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29D32" w14:textId="5407B6D2" w:rsidR="00562369" w:rsidRPr="00D93B41" w:rsidRDefault="00562369" w:rsidP="00CE18A0">
      <w:pPr>
        <w:pStyle w:val="xmsonormal"/>
        <w:rPr>
          <w:rFonts w:ascii="Arial" w:hAnsi="Arial" w:cs="Arial"/>
        </w:rPr>
      </w:pPr>
      <w:r w:rsidRPr="00D93B41">
        <w:rPr>
          <w:rFonts w:ascii="Arial" w:hAnsi="Arial" w:cs="Arial"/>
        </w:rPr>
        <w:t xml:space="preserve">Glossary of Terms </w:t>
      </w:r>
      <w:r w:rsidR="00330093">
        <w:rPr>
          <w:rFonts w:ascii="Arial" w:hAnsi="Arial" w:cs="Arial"/>
        </w:rPr>
        <w:t>(Accompaniment to the FCSLLG Strategic Plan 2026-2031)</w:t>
      </w:r>
    </w:p>
    <w:p w14:paraId="3428BABA" w14:textId="77777777" w:rsidR="00562369" w:rsidRPr="00D93B41" w:rsidRDefault="00562369" w:rsidP="00CE18A0">
      <w:pPr>
        <w:pStyle w:val="xmsonormal"/>
        <w:rPr>
          <w:rFonts w:ascii="Arial" w:hAnsi="Arial" w:cs="Arial"/>
        </w:rPr>
      </w:pPr>
    </w:p>
    <w:p w14:paraId="3AEE94A1" w14:textId="70C5913C" w:rsidR="00CE18A0" w:rsidRPr="00F17566" w:rsidRDefault="00CE18A0" w:rsidP="00CE18A0">
      <w:pPr>
        <w:pStyle w:val="xmsonormal"/>
        <w:rPr>
          <w:rFonts w:ascii="Arial" w:hAnsi="Arial" w:cs="Arial"/>
          <w:shd w:val="clear" w:color="auto" w:fill="FFFFFF"/>
        </w:rPr>
      </w:pPr>
      <w:r w:rsidRPr="00F17566">
        <w:rPr>
          <w:rFonts w:ascii="Arial" w:hAnsi="Arial" w:cs="Arial"/>
          <w:b/>
          <w:bCs/>
        </w:rPr>
        <w:t>Equity</w:t>
      </w:r>
      <w:r w:rsidR="00EC12B6" w:rsidRPr="00F17566">
        <w:rPr>
          <w:rFonts w:ascii="Arial" w:hAnsi="Arial" w:cs="Arial"/>
          <w:b/>
          <w:bCs/>
        </w:rPr>
        <w:t xml:space="preserve"> </w:t>
      </w:r>
      <w:r w:rsidR="00EC12B6" w:rsidRPr="00F17566">
        <w:rPr>
          <w:rFonts w:ascii="Arial" w:hAnsi="Arial" w:cs="Arial"/>
        </w:rPr>
        <w:t xml:space="preserve">- </w:t>
      </w:r>
      <w:r w:rsidR="00EC12B6" w:rsidRPr="00F17566">
        <w:rPr>
          <w:rFonts w:ascii="Arial" w:hAnsi="Arial" w:cs="Arial"/>
          <w:shd w:val="clear" w:color="auto" w:fill="FFFFFF"/>
        </w:rPr>
        <w:t>Equity refers to achieving parity in policy, process and outcomes for historically, persistently, or systemically marginalized people and groups while accounting for diversity. It considers power, access, opportunities, treatment, impacts and outcomes, in three main areas</w:t>
      </w:r>
      <w:r w:rsidR="00FB4729" w:rsidRPr="00F17566">
        <w:rPr>
          <w:rFonts w:ascii="Arial" w:hAnsi="Arial" w:cs="Arial"/>
          <w:shd w:val="clear" w:color="auto" w:fill="FFFFFF"/>
        </w:rPr>
        <w:t xml:space="preserve">: </w:t>
      </w:r>
    </w:p>
    <w:p w14:paraId="62969746" w14:textId="77777777" w:rsidR="00FB4729" w:rsidRPr="00F17566" w:rsidRDefault="00FB4729" w:rsidP="00FB4729">
      <w:pPr>
        <w:numPr>
          <w:ilvl w:val="0"/>
          <w:numId w:val="1"/>
        </w:numPr>
        <w:shd w:val="clear" w:color="auto" w:fill="FFFFFF"/>
        <w:spacing w:before="100" w:beforeAutospacing="1" w:after="100" w:afterAutospacing="1" w:line="360" w:lineRule="atLeast"/>
        <w:rPr>
          <w:rFonts w:ascii="Arial" w:eastAsia="Times New Roman" w:hAnsi="Arial" w:cs="Arial"/>
          <w:kern w:val="0"/>
          <w:lang w:eastAsia="en-CA"/>
          <w14:ligatures w14:val="none"/>
        </w:rPr>
      </w:pPr>
      <w:r w:rsidRPr="00F17566">
        <w:rPr>
          <w:rFonts w:ascii="Arial" w:eastAsia="Times New Roman" w:hAnsi="Arial" w:cs="Arial"/>
          <w:kern w:val="0"/>
          <w:lang w:eastAsia="en-CA"/>
          <w14:ligatures w14:val="none"/>
        </w:rPr>
        <w:t>Representational equity: the proportional participation at all levels of an institution.</w:t>
      </w:r>
    </w:p>
    <w:p w14:paraId="46364CA5" w14:textId="77777777" w:rsidR="00FB4729" w:rsidRPr="00F17566" w:rsidRDefault="00FB4729" w:rsidP="00FB4729">
      <w:pPr>
        <w:numPr>
          <w:ilvl w:val="0"/>
          <w:numId w:val="1"/>
        </w:numPr>
        <w:shd w:val="clear" w:color="auto" w:fill="FFFFFF"/>
        <w:spacing w:before="100" w:beforeAutospacing="1" w:after="100" w:afterAutospacing="1" w:line="360" w:lineRule="atLeast"/>
        <w:rPr>
          <w:rFonts w:ascii="Arial" w:eastAsia="Times New Roman" w:hAnsi="Arial" w:cs="Arial"/>
          <w:kern w:val="0"/>
          <w:lang w:eastAsia="en-CA"/>
          <w14:ligatures w14:val="none"/>
        </w:rPr>
      </w:pPr>
      <w:r w:rsidRPr="00F17566">
        <w:rPr>
          <w:rFonts w:ascii="Arial" w:eastAsia="Times New Roman" w:hAnsi="Arial" w:cs="Arial"/>
          <w:kern w:val="0"/>
          <w:lang w:eastAsia="en-CA"/>
          <w14:ligatures w14:val="none"/>
        </w:rPr>
        <w:t xml:space="preserve">Resource equity: the distribution of resources </w:t>
      </w:r>
      <w:proofErr w:type="gramStart"/>
      <w:r w:rsidRPr="00F17566">
        <w:rPr>
          <w:rFonts w:ascii="Arial" w:eastAsia="Times New Roman" w:hAnsi="Arial" w:cs="Arial"/>
          <w:kern w:val="0"/>
          <w:lang w:eastAsia="en-CA"/>
          <w14:ligatures w14:val="none"/>
        </w:rPr>
        <w:t>in order to</w:t>
      </w:r>
      <w:proofErr w:type="gramEnd"/>
      <w:r w:rsidRPr="00F17566">
        <w:rPr>
          <w:rFonts w:ascii="Arial" w:eastAsia="Times New Roman" w:hAnsi="Arial" w:cs="Arial"/>
          <w:kern w:val="0"/>
          <w:lang w:eastAsia="en-CA"/>
          <w14:ligatures w14:val="none"/>
        </w:rPr>
        <w:t xml:space="preserve"> close equity gap.</w:t>
      </w:r>
    </w:p>
    <w:p w14:paraId="2C272538" w14:textId="77777777" w:rsidR="00FB4729" w:rsidRPr="00F17566" w:rsidRDefault="00FB4729" w:rsidP="00FB4729">
      <w:pPr>
        <w:numPr>
          <w:ilvl w:val="0"/>
          <w:numId w:val="1"/>
        </w:numPr>
        <w:shd w:val="clear" w:color="auto" w:fill="FFFFFF"/>
        <w:spacing w:before="100" w:beforeAutospacing="1" w:after="100" w:afterAutospacing="1" w:line="360" w:lineRule="atLeast"/>
        <w:rPr>
          <w:rFonts w:ascii="Arial" w:eastAsia="Times New Roman" w:hAnsi="Arial" w:cs="Arial"/>
          <w:kern w:val="0"/>
          <w:lang w:eastAsia="en-CA"/>
          <w14:ligatures w14:val="none"/>
        </w:rPr>
      </w:pPr>
      <w:r w:rsidRPr="00F17566">
        <w:rPr>
          <w:rFonts w:ascii="Arial" w:eastAsia="Times New Roman" w:hAnsi="Arial" w:cs="Arial"/>
          <w:kern w:val="0"/>
          <w:lang w:eastAsia="en-CA"/>
          <w14:ligatures w14:val="none"/>
        </w:rPr>
        <w:t>Equity-mindedness: the demonstration of an awareness of, and willingness to, address equity issues.</w:t>
      </w:r>
    </w:p>
    <w:p w14:paraId="4A999FF4" w14:textId="120DF915" w:rsidR="00FB4729" w:rsidRPr="00F17566" w:rsidRDefault="00FB4729" w:rsidP="00CE18A0">
      <w:pPr>
        <w:pStyle w:val="xmsonormal"/>
        <w:rPr>
          <w:rFonts w:ascii="Arial" w:hAnsi="Arial" w:cs="Arial"/>
        </w:rPr>
      </w:pPr>
      <w:r w:rsidRPr="00F17566">
        <w:rPr>
          <w:rFonts w:ascii="Arial" w:hAnsi="Arial" w:cs="Arial"/>
          <w:shd w:val="clear" w:color="auto" w:fill="FFFFFF"/>
        </w:rPr>
        <w:t>(</w:t>
      </w:r>
      <w:r w:rsidR="00FC2AD1">
        <w:rPr>
          <w:rFonts w:ascii="Arial" w:hAnsi="Arial" w:cs="Arial"/>
          <w:shd w:val="clear" w:color="auto" w:fill="FFFFFF"/>
        </w:rPr>
        <w:t xml:space="preserve"> Source - </w:t>
      </w:r>
      <w:r w:rsidRPr="00F17566">
        <w:rPr>
          <w:rFonts w:ascii="Arial" w:hAnsi="Arial" w:cs="Arial"/>
          <w:shd w:val="clear" w:color="auto" w:fill="FFFFFF"/>
        </w:rPr>
        <w:t xml:space="preserve">University British Columbia </w:t>
      </w:r>
      <w:hyperlink r:id="rId5" w:history="1">
        <w:r w:rsidR="00FC2AD1" w:rsidRPr="00F17566">
          <w:rPr>
            <w:rFonts w:ascii="Arial" w:hAnsi="Arial" w:cs="Arial"/>
            <w:color w:val="0000FF"/>
            <w:kern w:val="2"/>
            <w:u w:val="single"/>
            <w:lang w:eastAsia="en-US"/>
            <w14:ligatures w14:val="standardContextual"/>
          </w:rPr>
          <w:t>Equity and inclusion glossary of terms - UBC Equity &amp; Inclusion Office</w:t>
        </w:r>
      </w:hyperlink>
      <w:r w:rsidR="00FC2AD1">
        <w:rPr>
          <w:rFonts w:ascii="Arial" w:hAnsi="Arial" w:cs="Arial"/>
        </w:rPr>
        <w:t>)</w:t>
      </w:r>
    </w:p>
    <w:p w14:paraId="0FE5F206" w14:textId="77777777" w:rsidR="00EC12B6" w:rsidRPr="00F17566" w:rsidRDefault="00EC12B6" w:rsidP="00CE18A0">
      <w:pPr>
        <w:pStyle w:val="xmsonormal"/>
        <w:rPr>
          <w:rFonts w:ascii="Arial" w:hAnsi="Arial" w:cs="Arial"/>
        </w:rPr>
      </w:pPr>
    </w:p>
    <w:p w14:paraId="10B11A91" w14:textId="77777777" w:rsidR="00FC2AD1" w:rsidRDefault="008E3E70" w:rsidP="00CE18A0">
      <w:pPr>
        <w:pStyle w:val="xmsonormal"/>
        <w:rPr>
          <w:rFonts w:ascii="Arial" w:hAnsi="Arial" w:cs="Arial"/>
          <w:color w:val="222222"/>
          <w:kern w:val="2"/>
          <w:shd w:val="clear" w:color="auto" w:fill="FFFFFF"/>
          <w:lang w:eastAsia="en-US"/>
          <w14:ligatures w14:val="standardContextual"/>
        </w:rPr>
      </w:pPr>
      <w:r w:rsidRPr="00FC2AD1">
        <w:rPr>
          <w:rFonts w:ascii="Arial" w:hAnsi="Arial" w:cs="Arial"/>
          <w:b/>
          <w:bCs/>
          <w:color w:val="222222"/>
          <w:kern w:val="2"/>
          <w:shd w:val="clear" w:color="auto" w:fill="FFFFFF"/>
          <w:lang w:eastAsia="en-US"/>
          <w14:ligatures w14:val="standardContextual"/>
        </w:rPr>
        <w:t>Diversity</w:t>
      </w:r>
      <w:r w:rsidRPr="00F17566">
        <w:rPr>
          <w:rFonts w:ascii="Arial" w:hAnsi="Arial" w:cs="Arial"/>
          <w:color w:val="222222"/>
          <w:kern w:val="2"/>
          <w:shd w:val="clear" w:color="auto" w:fill="FFFFFF"/>
          <w:lang w:eastAsia="en-US"/>
          <w14:ligatures w14:val="standardContextual"/>
        </w:rPr>
        <w:t xml:space="preserve"> - </w:t>
      </w:r>
      <w:r w:rsidRPr="00F17566">
        <w:rPr>
          <w:rFonts w:ascii="Arial" w:hAnsi="Arial" w:cs="Arial"/>
          <w:color w:val="222222"/>
          <w:kern w:val="2"/>
          <w:shd w:val="clear" w:color="auto" w:fill="FFFFFF"/>
          <w:lang w:eastAsia="en-US"/>
          <w14:ligatures w14:val="standardContextual"/>
        </w:rPr>
        <w:t>Differences in the social identities and lived experiences and perspectives of people that may include race, ethnicity, colour, ancestry, place of origin, political belief, religion, marital status, family status, physical disability, mental disability, sex, gender identity or expression, sexual orientation, age, class, and/or socio-economic situations. These personal characteristics are protected grounds under the </w:t>
      </w:r>
      <w:hyperlink r:id="rId6" w:history="1">
        <w:r w:rsidRPr="00F17566">
          <w:rPr>
            <w:rFonts w:ascii="Arial" w:hAnsi="Arial" w:cs="Arial"/>
            <w:color w:val="2F5D7C"/>
            <w:kern w:val="2"/>
            <w:u w:val="single"/>
            <w:shd w:val="clear" w:color="auto" w:fill="FFFFFF"/>
            <w:lang w:eastAsia="en-US"/>
            <w14:ligatures w14:val="standardContextual"/>
          </w:rPr>
          <w:t>Canadian human rights legislation (external link)</w:t>
        </w:r>
      </w:hyperlink>
      <w:r w:rsidRPr="00F17566">
        <w:rPr>
          <w:rFonts w:ascii="Arial" w:hAnsi="Arial" w:cs="Arial"/>
          <w:color w:val="222222"/>
          <w:kern w:val="2"/>
          <w:shd w:val="clear" w:color="auto" w:fill="FFFFFF"/>
          <w:lang w:eastAsia="en-US"/>
          <w14:ligatures w14:val="standardContextual"/>
        </w:rPr>
        <w:t>.</w:t>
      </w:r>
      <w:r w:rsidRPr="00F17566">
        <w:rPr>
          <w:rFonts w:ascii="Arial" w:hAnsi="Arial" w:cs="Arial"/>
          <w:color w:val="222222"/>
          <w:kern w:val="2"/>
          <w:shd w:val="clear" w:color="auto" w:fill="FFFFFF"/>
          <w:lang w:eastAsia="en-US"/>
          <w14:ligatures w14:val="standardContextual"/>
        </w:rPr>
        <w:t xml:space="preserve"> </w:t>
      </w:r>
    </w:p>
    <w:p w14:paraId="5302D708" w14:textId="77777777" w:rsidR="00FC2AD1" w:rsidRDefault="00FC2AD1" w:rsidP="00CE18A0">
      <w:pPr>
        <w:pStyle w:val="xmsonormal"/>
        <w:rPr>
          <w:rFonts w:ascii="Arial" w:hAnsi="Arial" w:cs="Arial"/>
          <w:color w:val="222222"/>
          <w:kern w:val="2"/>
          <w:shd w:val="clear" w:color="auto" w:fill="FFFFFF"/>
          <w:lang w:eastAsia="en-US"/>
          <w14:ligatures w14:val="standardContextual"/>
        </w:rPr>
      </w:pPr>
    </w:p>
    <w:p w14:paraId="1EFE720A" w14:textId="7554D882" w:rsidR="008E3E70" w:rsidRPr="00F17566" w:rsidRDefault="008E3E70" w:rsidP="00CE18A0">
      <w:pPr>
        <w:pStyle w:val="xmsonormal"/>
        <w:rPr>
          <w:rFonts w:ascii="Arial" w:hAnsi="Arial" w:cs="Arial"/>
        </w:rPr>
      </w:pPr>
      <w:r w:rsidRPr="00F17566">
        <w:rPr>
          <w:rFonts w:ascii="Arial" w:hAnsi="Arial" w:cs="Arial"/>
          <w:color w:val="222222"/>
          <w:kern w:val="2"/>
          <w:shd w:val="clear" w:color="auto" w:fill="FFFFFF"/>
          <w:lang w:eastAsia="en-US"/>
          <w14:ligatures w14:val="standardContextual"/>
        </w:rPr>
        <w:t>(Source – U</w:t>
      </w:r>
      <w:r w:rsidR="00F17566" w:rsidRPr="00F17566">
        <w:rPr>
          <w:rFonts w:ascii="Arial" w:hAnsi="Arial" w:cs="Arial"/>
          <w:color w:val="222222"/>
          <w:kern w:val="2"/>
          <w:shd w:val="clear" w:color="auto" w:fill="FFFFFF"/>
          <w:lang w:eastAsia="en-US"/>
          <w14:ligatures w14:val="standardContextual"/>
        </w:rPr>
        <w:t xml:space="preserve">niversity of British Columbia </w:t>
      </w:r>
      <w:hyperlink r:id="rId7" w:history="1">
        <w:r w:rsidR="00F17566" w:rsidRPr="00F17566">
          <w:rPr>
            <w:rFonts w:ascii="Arial" w:hAnsi="Arial" w:cs="Arial"/>
            <w:color w:val="0000FF"/>
            <w:kern w:val="2"/>
            <w:u w:val="single"/>
            <w:lang w:eastAsia="en-US"/>
            <w14:ligatures w14:val="standardContextual"/>
          </w:rPr>
          <w:t>Equity and inclusion glossary of terms - UBC Equity &amp; Inclusion Office</w:t>
        </w:r>
      </w:hyperlink>
      <w:r w:rsidR="00F17566" w:rsidRPr="00F17566">
        <w:rPr>
          <w:rFonts w:ascii="Arial" w:hAnsi="Arial" w:cs="Arial"/>
          <w:kern w:val="2"/>
          <w:lang w:eastAsia="en-US"/>
          <w14:ligatures w14:val="standardContextual"/>
        </w:rPr>
        <w:t>)</w:t>
      </w:r>
    </w:p>
    <w:p w14:paraId="423E3DD2" w14:textId="77777777" w:rsidR="00EC12B6" w:rsidRPr="00F17566" w:rsidRDefault="00EC12B6" w:rsidP="00CE18A0">
      <w:pPr>
        <w:pStyle w:val="xmsonormal"/>
        <w:rPr>
          <w:rFonts w:ascii="Arial" w:hAnsi="Arial" w:cs="Arial"/>
        </w:rPr>
      </w:pPr>
    </w:p>
    <w:p w14:paraId="33B11FAE" w14:textId="77777777" w:rsidR="00FC2AD1" w:rsidRDefault="00CE18A0" w:rsidP="00CE18A0">
      <w:pPr>
        <w:pStyle w:val="xmsonormal"/>
        <w:rPr>
          <w:rStyle w:val="vkekvd"/>
          <w:rFonts w:ascii="Arial" w:hAnsi="Arial" w:cs="Arial"/>
          <w:shd w:val="clear" w:color="auto" w:fill="FFFFFF"/>
        </w:rPr>
      </w:pPr>
      <w:r w:rsidRPr="00F17566">
        <w:rPr>
          <w:rFonts w:ascii="Arial" w:hAnsi="Arial" w:cs="Arial"/>
        </w:rPr>
        <w:t>-</w:t>
      </w:r>
      <w:r w:rsidRPr="00FC2AD1">
        <w:rPr>
          <w:rFonts w:ascii="Arial" w:hAnsi="Arial" w:cs="Arial"/>
          <w:b/>
          <w:bCs/>
        </w:rPr>
        <w:t>Inclusion and Inclusivity</w:t>
      </w:r>
      <w:r w:rsidRPr="00F17566">
        <w:rPr>
          <w:rFonts w:ascii="Arial" w:hAnsi="Arial" w:cs="Arial"/>
        </w:rPr>
        <w:t xml:space="preserve"> </w:t>
      </w:r>
      <w:r w:rsidR="00FC2AD1">
        <w:rPr>
          <w:rStyle w:val="n9q8lc"/>
          <w:rFonts w:ascii="Arial" w:hAnsi="Arial" w:cs="Arial"/>
        </w:rPr>
        <w:t>– “</w:t>
      </w:r>
      <w:r w:rsidRPr="00F17566">
        <w:rPr>
          <w:rStyle w:val="n9q8lc"/>
          <w:rFonts w:ascii="Arial" w:hAnsi="Arial" w:cs="Arial"/>
        </w:rPr>
        <w:t>Inclusion</w:t>
      </w:r>
      <w:r w:rsidR="00FC2AD1">
        <w:rPr>
          <w:rStyle w:val="n9q8lc"/>
          <w:rFonts w:ascii="Arial" w:hAnsi="Arial" w:cs="Arial"/>
        </w:rPr>
        <w:t>”</w:t>
      </w:r>
      <w:r w:rsidRPr="00F17566">
        <w:rPr>
          <w:rStyle w:val="n9q8lc"/>
          <w:rFonts w:ascii="Arial" w:hAnsi="Arial" w:cs="Arial"/>
        </w:rPr>
        <w:t xml:space="preserve"> is the </w:t>
      </w:r>
      <w:r w:rsidRPr="00F17566">
        <w:rPr>
          <w:rStyle w:val="n9q8lc"/>
          <w:rFonts w:ascii="Arial" w:hAnsi="Arial" w:cs="Arial"/>
          <w:i/>
          <w:iCs/>
        </w:rPr>
        <w:t>act or state of being included</w:t>
      </w:r>
      <w:r w:rsidRPr="00F17566">
        <w:rPr>
          <w:rStyle w:val="n9q8lc"/>
          <w:rFonts w:ascii="Arial" w:hAnsi="Arial" w:cs="Arial"/>
        </w:rPr>
        <w:t>, making people feel valued and part of a group, while "</w:t>
      </w:r>
      <w:hyperlink r:id="rId8" w:history="1">
        <w:r w:rsidRPr="00F17566">
          <w:rPr>
            <w:rStyle w:val="n9q8lc"/>
            <w:rFonts w:ascii="Arial" w:hAnsi="Arial" w:cs="Arial"/>
            <w:b/>
            <w:bCs/>
            <w:u w:val="single"/>
          </w:rPr>
          <w:t>inclusivity</w:t>
        </w:r>
      </w:hyperlink>
      <w:r w:rsidRPr="00F17566">
        <w:rPr>
          <w:rStyle w:val="n9q8lc"/>
          <w:rFonts w:ascii="Arial" w:hAnsi="Arial" w:cs="Arial"/>
        </w:rPr>
        <w:t>" is the broader </w:t>
      </w:r>
      <w:r w:rsidRPr="00F17566">
        <w:rPr>
          <w:rStyle w:val="n9q8lc"/>
          <w:rFonts w:ascii="Arial" w:hAnsi="Arial" w:cs="Arial"/>
          <w:i/>
          <w:iCs/>
        </w:rPr>
        <w:t>practice, policy, or habit</w:t>
      </w:r>
      <w:r w:rsidRPr="00F17566">
        <w:rPr>
          <w:rStyle w:val="n9q8lc"/>
          <w:rFonts w:ascii="Arial" w:hAnsi="Arial" w:cs="Arial"/>
        </w:rPr>
        <w:t> of actively creating an environment where everyone feels welcome and has equal access, ensuring diverse people aren't excluded due to background. Think of inclusivity as the intentional </w:t>
      </w:r>
      <w:r w:rsidRPr="00F17566">
        <w:rPr>
          <w:rStyle w:val="n9q8lc"/>
          <w:rFonts w:ascii="Arial" w:hAnsi="Arial" w:cs="Arial"/>
          <w:i/>
          <w:iCs/>
        </w:rPr>
        <w:t>process</w:t>
      </w:r>
      <w:r w:rsidRPr="00F17566">
        <w:rPr>
          <w:rStyle w:val="n9q8lc"/>
          <w:rFonts w:ascii="Arial" w:hAnsi="Arial" w:cs="Arial"/>
        </w:rPr>
        <w:t> (the "how") and inclusion as the desired </w:t>
      </w:r>
      <w:r w:rsidRPr="00F17566">
        <w:rPr>
          <w:rStyle w:val="n9q8lc"/>
          <w:rFonts w:ascii="Arial" w:hAnsi="Arial" w:cs="Arial"/>
          <w:i/>
          <w:iCs/>
        </w:rPr>
        <w:t>outcome</w:t>
      </w:r>
      <w:r w:rsidRPr="00F17566">
        <w:rPr>
          <w:rStyle w:val="n9q8lc"/>
          <w:rFonts w:ascii="Arial" w:hAnsi="Arial" w:cs="Arial"/>
        </w:rPr>
        <w:t> (the feeling of belonging).</w:t>
      </w:r>
      <w:r w:rsidRPr="00F17566">
        <w:rPr>
          <w:rStyle w:val="vkekvd"/>
          <w:rFonts w:ascii="Arial" w:hAnsi="Arial" w:cs="Arial"/>
          <w:shd w:val="clear" w:color="auto" w:fill="FFFFFF"/>
        </w:rPr>
        <w:t> </w:t>
      </w:r>
    </w:p>
    <w:p w14:paraId="3A4F74A7" w14:textId="77777777" w:rsidR="00FC2AD1" w:rsidRDefault="00FC2AD1" w:rsidP="00CE18A0">
      <w:pPr>
        <w:pStyle w:val="xmsonormal"/>
        <w:rPr>
          <w:rStyle w:val="vkekvd"/>
          <w:rFonts w:ascii="Arial" w:hAnsi="Arial" w:cs="Arial"/>
          <w:shd w:val="clear" w:color="auto" w:fill="FFFFFF"/>
        </w:rPr>
      </w:pPr>
    </w:p>
    <w:p w14:paraId="45109EC2" w14:textId="2D192FE7" w:rsidR="00CE18A0" w:rsidRPr="00F17566" w:rsidRDefault="00FC2AD1" w:rsidP="00CE18A0">
      <w:pPr>
        <w:pStyle w:val="xmsonormal"/>
        <w:rPr>
          <w:rStyle w:val="vkekvd"/>
          <w:rFonts w:ascii="Arial" w:hAnsi="Arial" w:cs="Arial"/>
        </w:rPr>
      </w:pPr>
      <w:r>
        <w:rPr>
          <w:rStyle w:val="vkekvd"/>
          <w:rFonts w:ascii="Arial" w:hAnsi="Arial" w:cs="Arial"/>
          <w:shd w:val="clear" w:color="auto" w:fill="FFFFFF"/>
        </w:rPr>
        <w:t>(</w:t>
      </w:r>
      <w:r w:rsidR="00822383" w:rsidRPr="00F17566">
        <w:rPr>
          <w:rStyle w:val="vkekvd"/>
          <w:rFonts w:ascii="Arial" w:hAnsi="Arial" w:cs="Arial"/>
          <w:shd w:val="clear" w:color="auto" w:fill="FFFFFF"/>
        </w:rPr>
        <w:t xml:space="preserve">Source – Cynthia Alease Smith (Anti-Racism Essayist and Educator) </w:t>
      </w:r>
    </w:p>
    <w:p w14:paraId="153810BF" w14:textId="77777777" w:rsidR="00CE18A0" w:rsidRPr="00FC2AD1" w:rsidRDefault="00CE18A0" w:rsidP="00CE18A0">
      <w:pPr>
        <w:pStyle w:val="xmsonormal"/>
        <w:rPr>
          <w:rStyle w:val="vkekvd"/>
          <w:rFonts w:ascii="Arial" w:hAnsi="Arial" w:cs="Arial"/>
          <w:b/>
          <w:bCs/>
          <w:shd w:val="clear" w:color="auto" w:fill="FFFFFF"/>
        </w:rPr>
      </w:pPr>
    </w:p>
    <w:p w14:paraId="0D88C27C" w14:textId="77777777" w:rsidR="00FC2AD1" w:rsidRDefault="00CE18A0" w:rsidP="00CE18A0">
      <w:pPr>
        <w:pStyle w:val="xmsonormal"/>
        <w:rPr>
          <w:rFonts w:ascii="Arial" w:hAnsi="Arial" w:cs="Arial"/>
          <w:shd w:val="clear" w:color="auto" w:fill="FFFFFF"/>
        </w:rPr>
      </w:pPr>
      <w:r w:rsidRPr="00FC2AD1">
        <w:rPr>
          <w:rFonts w:ascii="Arial" w:hAnsi="Arial" w:cs="Arial"/>
          <w:b/>
          <w:bCs/>
        </w:rPr>
        <w:t>-Equity-denied</w:t>
      </w:r>
      <w:r w:rsidRPr="00F17566">
        <w:rPr>
          <w:rFonts w:ascii="Arial" w:hAnsi="Arial" w:cs="Arial"/>
        </w:rPr>
        <w:t xml:space="preserve"> -</w:t>
      </w:r>
      <w:r w:rsidRPr="00F17566">
        <w:rPr>
          <w:rFonts w:ascii="Arial" w:hAnsi="Arial" w:cs="Arial"/>
          <w:shd w:val="clear" w:color="auto" w:fill="FFFFFF"/>
        </w:rPr>
        <w:t>Equity-denied groups are those who identify barriers to equal access, opportunities and resources due to disadvantage and discrimination and actively seek social justice and reparation</w:t>
      </w:r>
      <w:r w:rsidR="00822383" w:rsidRPr="00F17566">
        <w:rPr>
          <w:rFonts w:ascii="Arial" w:hAnsi="Arial" w:cs="Arial"/>
          <w:shd w:val="clear" w:color="auto" w:fill="FFFFFF"/>
        </w:rPr>
        <w:t xml:space="preserve"> </w:t>
      </w:r>
    </w:p>
    <w:p w14:paraId="725D829B" w14:textId="77777777" w:rsidR="00FC2AD1" w:rsidRDefault="00FC2AD1" w:rsidP="00CE18A0">
      <w:pPr>
        <w:pStyle w:val="xmsonormal"/>
        <w:rPr>
          <w:rFonts w:ascii="Arial" w:hAnsi="Arial" w:cs="Arial"/>
          <w:shd w:val="clear" w:color="auto" w:fill="FFFFFF"/>
        </w:rPr>
      </w:pPr>
    </w:p>
    <w:p w14:paraId="1CF67487" w14:textId="5AAC1640" w:rsidR="00CE18A0" w:rsidRPr="00F17566" w:rsidRDefault="00822383" w:rsidP="00CE18A0">
      <w:pPr>
        <w:pStyle w:val="xmsonormal"/>
        <w:rPr>
          <w:rFonts w:ascii="Arial" w:hAnsi="Arial" w:cs="Arial"/>
          <w:shd w:val="clear" w:color="auto" w:fill="FFFFFF"/>
        </w:rPr>
      </w:pPr>
      <w:r w:rsidRPr="00F17566">
        <w:rPr>
          <w:rFonts w:ascii="Arial" w:hAnsi="Arial" w:cs="Arial"/>
          <w:shd w:val="clear" w:color="auto" w:fill="FFFFFF"/>
        </w:rPr>
        <w:t>(</w:t>
      </w:r>
      <w:r w:rsidR="00FC2AD1">
        <w:rPr>
          <w:rFonts w:ascii="Arial" w:hAnsi="Arial" w:cs="Arial"/>
          <w:shd w:val="clear" w:color="auto" w:fill="FFFFFF"/>
        </w:rPr>
        <w:t xml:space="preserve">Source - </w:t>
      </w:r>
      <w:r w:rsidRPr="00F17566">
        <w:rPr>
          <w:rFonts w:ascii="Arial" w:hAnsi="Arial" w:cs="Arial"/>
          <w:shd w:val="clear" w:color="auto" w:fill="FFFFFF"/>
        </w:rPr>
        <w:t>University British Columbia</w:t>
      </w:r>
      <w:r w:rsidR="00FC2AD1">
        <w:rPr>
          <w:rFonts w:ascii="Arial" w:hAnsi="Arial" w:cs="Arial"/>
          <w:shd w:val="clear" w:color="auto" w:fill="FFFFFF"/>
        </w:rPr>
        <w:t xml:space="preserve"> </w:t>
      </w:r>
      <w:hyperlink r:id="rId9" w:history="1">
        <w:r w:rsidR="00FC2AD1" w:rsidRPr="00F17566">
          <w:rPr>
            <w:rFonts w:ascii="Arial" w:hAnsi="Arial" w:cs="Arial"/>
            <w:color w:val="0000FF"/>
            <w:kern w:val="2"/>
            <w:u w:val="single"/>
            <w:lang w:eastAsia="en-US"/>
            <w14:ligatures w14:val="standardContextual"/>
          </w:rPr>
          <w:t>Equity and inclusion glossary of terms - UBC Equity &amp; Inclusion Office</w:t>
        </w:r>
      </w:hyperlink>
      <w:r w:rsidRPr="00F17566">
        <w:rPr>
          <w:rFonts w:ascii="Arial" w:hAnsi="Arial" w:cs="Arial"/>
          <w:shd w:val="clear" w:color="auto" w:fill="FFFFFF"/>
        </w:rPr>
        <w:t xml:space="preserve">) </w:t>
      </w:r>
    </w:p>
    <w:p w14:paraId="180ECB83" w14:textId="0DD41A02" w:rsidR="00CE18A0" w:rsidRPr="00F17566" w:rsidRDefault="00CE18A0" w:rsidP="00CE18A0">
      <w:pPr>
        <w:pStyle w:val="xmsonormal"/>
        <w:rPr>
          <w:rFonts w:ascii="Arial" w:hAnsi="Arial" w:cs="Arial"/>
        </w:rPr>
      </w:pPr>
      <w:r w:rsidRPr="00F17566">
        <w:rPr>
          <w:rFonts w:ascii="Arial" w:hAnsi="Arial" w:cs="Arial"/>
        </w:rPr>
        <w:t xml:space="preserve"> </w:t>
      </w:r>
    </w:p>
    <w:p w14:paraId="63C71F1A" w14:textId="16DE8891" w:rsidR="00CE18A0" w:rsidRPr="00F17566" w:rsidRDefault="00CE18A0" w:rsidP="00CE18A0">
      <w:pPr>
        <w:pStyle w:val="xmsonormal"/>
        <w:rPr>
          <w:rFonts w:ascii="Arial" w:hAnsi="Arial" w:cs="Arial"/>
        </w:rPr>
      </w:pPr>
      <w:r w:rsidRPr="00FC2AD1">
        <w:rPr>
          <w:rFonts w:ascii="Arial" w:hAnsi="Arial" w:cs="Arial"/>
          <w:b/>
          <w:bCs/>
        </w:rPr>
        <w:t>Truth and reconciliation</w:t>
      </w:r>
      <w:r w:rsidR="000D25DD" w:rsidRPr="00FC2AD1">
        <w:rPr>
          <w:rFonts w:ascii="Arial" w:hAnsi="Arial" w:cs="Arial"/>
          <w:b/>
          <w:bCs/>
        </w:rPr>
        <w:t xml:space="preserve"> –</w:t>
      </w:r>
      <w:r w:rsidR="000D25DD" w:rsidRPr="00F17566">
        <w:rPr>
          <w:rFonts w:ascii="Arial" w:hAnsi="Arial" w:cs="Arial"/>
        </w:rPr>
        <w:t xml:space="preserve"> </w:t>
      </w:r>
      <w:proofErr w:type="gramStart"/>
      <w:r w:rsidR="000D25DD" w:rsidRPr="00F17566">
        <w:rPr>
          <w:rFonts w:ascii="Arial" w:hAnsi="Arial" w:cs="Arial"/>
        </w:rPr>
        <w:t>refers</w:t>
      </w:r>
      <w:proofErr w:type="gramEnd"/>
      <w:r w:rsidR="000D25DD" w:rsidRPr="00F17566">
        <w:rPr>
          <w:rFonts w:ascii="Arial" w:hAnsi="Arial" w:cs="Arial"/>
        </w:rPr>
        <w:t xml:space="preserve"> to a process in which a society uncovers and acknowledges historical injustices (“truth”) and then works to repair relationships, address harms, and build a more just future (“reconciliation”).  It </w:t>
      </w:r>
      <w:r w:rsidR="00E34511" w:rsidRPr="00F17566">
        <w:rPr>
          <w:rFonts w:ascii="Arial" w:hAnsi="Arial" w:cs="Arial"/>
        </w:rPr>
        <w:t xml:space="preserve">typically involves </w:t>
      </w:r>
      <w:r w:rsidR="00E34511" w:rsidRPr="00F17566">
        <w:rPr>
          <w:rFonts w:ascii="Arial" w:hAnsi="Arial" w:cs="Arial"/>
        </w:rPr>
        <w:lastRenderedPageBreak/>
        <w:t xml:space="preserve">documenting Indigenous </w:t>
      </w:r>
      <w:proofErr w:type="gramStart"/>
      <w:r w:rsidR="00E34511" w:rsidRPr="00F17566">
        <w:rPr>
          <w:rFonts w:ascii="Arial" w:hAnsi="Arial" w:cs="Arial"/>
        </w:rPr>
        <w:t>survivors</w:t>
      </w:r>
      <w:proofErr w:type="gramEnd"/>
      <w:r w:rsidR="00E34511" w:rsidRPr="00F17566">
        <w:rPr>
          <w:rFonts w:ascii="Arial" w:hAnsi="Arial" w:cs="Arial"/>
        </w:rPr>
        <w:t xml:space="preserve"> experiences, educating the public, and implementing concrete actions to restore trust and equity.  Source – National Centre for Truth and Reconciliation </w:t>
      </w:r>
    </w:p>
    <w:p w14:paraId="1884F09B" w14:textId="77777777" w:rsidR="00E34511" w:rsidRPr="00F17566" w:rsidRDefault="00E34511" w:rsidP="00CE18A0">
      <w:pPr>
        <w:pStyle w:val="xmsonormal"/>
        <w:rPr>
          <w:rFonts w:ascii="Arial" w:hAnsi="Arial" w:cs="Arial"/>
        </w:rPr>
      </w:pPr>
    </w:p>
    <w:p w14:paraId="31F8FFD2" w14:textId="77777777" w:rsidR="001F41D2" w:rsidRPr="00F17566" w:rsidRDefault="001F41D2" w:rsidP="00CE18A0">
      <w:pPr>
        <w:pStyle w:val="xmsonormal"/>
        <w:rPr>
          <w:rFonts w:ascii="Arial" w:hAnsi="Arial" w:cs="Arial"/>
        </w:rPr>
      </w:pPr>
    </w:p>
    <w:p w14:paraId="149EE411" w14:textId="77777777" w:rsidR="00FC2AD1" w:rsidRDefault="00CE18A0" w:rsidP="00CE18A0">
      <w:pPr>
        <w:pStyle w:val="xmsonormal"/>
        <w:rPr>
          <w:rFonts w:ascii="Arial" w:hAnsi="Arial" w:cs="Arial"/>
        </w:rPr>
      </w:pPr>
      <w:r w:rsidRPr="00FC2AD1">
        <w:rPr>
          <w:rFonts w:ascii="Arial" w:hAnsi="Arial" w:cs="Arial"/>
          <w:b/>
          <w:bCs/>
        </w:rPr>
        <w:t>Cultural identity</w:t>
      </w:r>
      <w:r w:rsidR="009E6ACE" w:rsidRPr="00F17566">
        <w:rPr>
          <w:rFonts w:ascii="Arial" w:hAnsi="Arial" w:cs="Arial"/>
        </w:rPr>
        <w:t xml:space="preserve"> </w:t>
      </w:r>
      <w:r w:rsidR="006D64FE" w:rsidRPr="00F17566">
        <w:rPr>
          <w:rFonts w:ascii="Arial" w:hAnsi="Arial" w:cs="Arial"/>
        </w:rPr>
        <w:t>–</w:t>
      </w:r>
      <w:r w:rsidR="009E6ACE" w:rsidRPr="00F17566">
        <w:rPr>
          <w:rFonts w:ascii="Arial" w:hAnsi="Arial" w:cs="Arial"/>
        </w:rPr>
        <w:t xml:space="preserve"> </w:t>
      </w:r>
      <w:r w:rsidR="00107C61" w:rsidRPr="00F17566">
        <w:rPr>
          <w:rFonts w:ascii="Arial" w:hAnsi="Arial" w:cs="Arial"/>
        </w:rPr>
        <w:t>Cultural identity refers to identification with, or sense of belonging to, a particular group based on various cultural categories, including nationality, ethnicity, race, gender, and religion. Cultural identity is constructed and maintained through the process of sharing collective knowledge such as traditions, heritage, language, aesthetics, norms and customs.</w:t>
      </w:r>
      <w:r w:rsidR="00DD2692" w:rsidRPr="00F17566">
        <w:rPr>
          <w:rFonts w:ascii="Arial" w:hAnsi="Arial" w:cs="Arial"/>
        </w:rPr>
        <w:t xml:space="preserve"> </w:t>
      </w:r>
    </w:p>
    <w:p w14:paraId="5196F761" w14:textId="77777777" w:rsidR="00FC2AD1" w:rsidRDefault="00FC2AD1" w:rsidP="00CE18A0">
      <w:pPr>
        <w:pStyle w:val="xmsonormal"/>
        <w:rPr>
          <w:rFonts w:ascii="Arial" w:hAnsi="Arial" w:cs="Arial"/>
        </w:rPr>
      </w:pPr>
    </w:p>
    <w:p w14:paraId="6901202E" w14:textId="363CF871" w:rsidR="00CE18A0" w:rsidRPr="00F17566" w:rsidRDefault="00FC2AD1" w:rsidP="00CE18A0">
      <w:pPr>
        <w:pStyle w:val="xmsonormal"/>
        <w:rPr>
          <w:rFonts w:ascii="Arial" w:hAnsi="Arial" w:cs="Arial"/>
          <w:kern w:val="2"/>
          <w:lang w:eastAsia="en-US"/>
          <w14:ligatures w14:val="standardContextual"/>
        </w:rPr>
      </w:pPr>
      <w:r>
        <w:rPr>
          <w:rFonts w:ascii="Arial" w:hAnsi="Arial" w:cs="Arial"/>
        </w:rPr>
        <w:t xml:space="preserve">Source - </w:t>
      </w:r>
      <w:hyperlink r:id="rId10" w:history="1">
        <w:r w:rsidRPr="00910395">
          <w:rPr>
            <w:rStyle w:val="Hyperlink"/>
            <w:rFonts w:ascii="Arial" w:hAnsi="Arial" w:cs="Arial"/>
          </w:rPr>
          <w:t>www.</w:t>
        </w:r>
        <w:r w:rsidRPr="00910395">
          <w:rPr>
            <w:rStyle w:val="Hyperlink"/>
            <w:rFonts w:ascii="Arial" w:hAnsi="Arial" w:cs="Arial"/>
            <w:kern w:val="2"/>
            <w:lang w:eastAsia="en-US"/>
            <w14:ligatures w14:val="standardContextual"/>
          </w:rPr>
          <w:t>centerforinterculturaldialogue.org</w:t>
        </w:r>
      </w:hyperlink>
    </w:p>
    <w:p w14:paraId="4E396053" w14:textId="77777777" w:rsidR="006D64FE" w:rsidRPr="00F17566" w:rsidRDefault="006D64FE" w:rsidP="00CE18A0">
      <w:pPr>
        <w:pStyle w:val="xmsonormal"/>
        <w:rPr>
          <w:rFonts w:ascii="Arial" w:hAnsi="Arial" w:cs="Arial"/>
        </w:rPr>
      </w:pPr>
    </w:p>
    <w:p w14:paraId="6661A86D" w14:textId="48C4AD0C" w:rsidR="00FC2AD1" w:rsidRDefault="00CE18A0" w:rsidP="00CE18A0">
      <w:pPr>
        <w:pStyle w:val="xmsonormal"/>
        <w:rPr>
          <w:rFonts w:ascii="Arial" w:hAnsi="Arial" w:cs="Arial"/>
          <w:kern w:val="2"/>
          <w:lang w:eastAsia="en-US"/>
          <w14:ligatures w14:val="standardContextual"/>
        </w:rPr>
      </w:pPr>
      <w:r w:rsidRPr="00145991">
        <w:rPr>
          <w:rFonts w:ascii="Arial" w:hAnsi="Arial" w:cs="Arial"/>
          <w:b/>
          <w:bCs/>
        </w:rPr>
        <w:t>Trauma-informed</w:t>
      </w:r>
      <w:r w:rsidR="00145991">
        <w:rPr>
          <w:rFonts w:ascii="Arial" w:hAnsi="Arial" w:cs="Arial"/>
        </w:rPr>
        <w:t xml:space="preserve"> </w:t>
      </w:r>
      <w:proofErr w:type="gramStart"/>
      <w:r w:rsidR="001E6587" w:rsidRPr="00F17566">
        <w:rPr>
          <w:rFonts w:ascii="Arial" w:hAnsi="Arial" w:cs="Arial"/>
        </w:rPr>
        <w:t xml:space="preserve">-  </w:t>
      </w:r>
      <w:r w:rsidR="001E6587" w:rsidRPr="00F17566">
        <w:rPr>
          <w:rFonts w:ascii="Arial" w:hAnsi="Arial" w:cs="Arial"/>
          <w:shd w:val="clear" w:color="auto" w:fill="FFFFFF"/>
        </w:rPr>
        <w:t>Understanding</w:t>
      </w:r>
      <w:proofErr w:type="gramEnd"/>
      <w:r w:rsidR="001E6587" w:rsidRPr="00F17566">
        <w:rPr>
          <w:rFonts w:ascii="Arial" w:hAnsi="Arial" w:cs="Arial"/>
          <w:shd w:val="clear" w:color="auto" w:fill="FFFFFF"/>
        </w:rPr>
        <w:t xml:space="preserve"> and considering the pervasive nature of trauma and promoting environments of healing and recovery rather than practices and services that may inadvertently re-traumatize.</w:t>
      </w:r>
      <w:r w:rsidR="001E6587" w:rsidRPr="00F17566">
        <w:rPr>
          <w:rFonts w:ascii="Arial" w:hAnsi="Arial" w:cs="Arial"/>
          <w:kern w:val="2"/>
          <w:lang w:eastAsia="en-US"/>
          <w14:ligatures w14:val="standardContextual"/>
        </w:rPr>
        <w:t xml:space="preserve"> </w:t>
      </w:r>
    </w:p>
    <w:p w14:paraId="21ED013E" w14:textId="77777777" w:rsidR="00FC2AD1" w:rsidRDefault="00FC2AD1" w:rsidP="00CE18A0">
      <w:pPr>
        <w:pStyle w:val="xmsonormal"/>
        <w:rPr>
          <w:rFonts w:ascii="Arial" w:hAnsi="Arial" w:cs="Arial"/>
          <w:kern w:val="2"/>
          <w:lang w:eastAsia="en-US"/>
          <w14:ligatures w14:val="standardContextual"/>
        </w:rPr>
      </w:pPr>
    </w:p>
    <w:p w14:paraId="07854792" w14:textId="610D753F" w:rsidR="00CE18A0" w:rsidRPr="00F17566" w:rsidRDefault="00FC2AD1" w:rsidP="00CE18A0">
      <w:pPr>
        <w:pStyle w:val="xmsonormal"/>
        <w:rPr>
          <w:rFonts w:ascii="Arial" w:hAnsi="Arial" w:cs="Arial"/>
        </w:rPr>
      </w:pPr>
      <w:r>
        <w:rPr>
          <w:rFonts w:ascii="Arial" w:hAnsi="Arial" w:cs="Arial"/>
          <w:kern w:val="2"/>
          <w:lang w:eastAsia="en-US"/>
          <w14:ligatures w14:val="standardContextual"/>
        </w:rPr>
        <w:t xml:space="preserve">Source - </w:t>
      </w:r>
      <w:hyperlink r:id="rId11" w:history="1">
        <w:r w:rsidR="001E6587" w:rsidRPr="00F17566">
          <w:rPr>
            <w:rFonts w:ascii="Arial" w:hAnsi="Arial" w:cs="Arial"/>
            <w:kern w:val="2"/>
            <w:u w:val="single"/>
            <w:lang w:eastAsia="en-US"/>
            <w14:ligatures w14:val="standardContextual"/>
          </w:rPr>
          <w:t xml:space="preserve">Glossary of Terms | President’s </w:t>
        </w:r>
        <w:r w:rsidR="001E6587" w:rsidRPr="00F17566">
          <w:rPr>
            <w:rFonts w:ascii="Arial" w:hAnsi="Arial" w:cs="Arial"/>
            <w:kern w:val="2"/>
            <w:u w:val="single"/>
            <w:lang w:eastAsia="en-US"/>
            <w14:ligatures w14:val="standardContextual"/>
          </w:rPr>
          <w:t>Anti-racism Taskforce | University of Waterloo</w:t>
        </w:r>
      </w:hyperlink>
      <w:r w:rsidR="001E6587" w:rsidRPr="00F17566">
        <w:rPr>
          <w:rFonts w:ascii="Arial" w:hAnsi="Arial" w:cs="Arial"/>
        </w:rPr>
        <w:t xml:space="preserve">  </w:t>
      </w:r>
    </w:p>
    <w:p w14:paraId="51BEAADB" w14:textId="5679A78F" w:rsidR="00A33908" w:rsidRPr="00F17566" w:rsidRDefault="00CE18A0" w:rsidP="00A33908">
      <w:pPr>
        <w:pStyle w:val="NormalWeb"/>
        <w:shd w:val="clear" w:color="auto" w:fill="FFFFFF"/>
        <w:rPr>
          <w:rFonts w:ascii="Arial" w:hAnsi="Arial" w:cs="Arial"/>
        </w:rPr>
      </w:pPr>
      <w:r w:rsidRPr="00F17566">
        <w:rPr>
          <w:rFonts w:ascii="Arial" w:hAnsi="Arial" w:cs="Arial"/>
          <w:b/>
          <w:bCs/>
        </w:rPr>
        <w:t xml:space="preserve">Cultural </w:t>
      </w:r>
      <w:proofErr w:type="gramStart"/>
      <w:r w:rsidRPr="00F17566">
        <w:rPr>
          <w:rFonts w:ascii="Arial" w:hAnsi="Arial" w:cs="Arial"/>
          <w:b/>
          <w:bCs/>
        </w:rPr>
        <w:t>safety</w:t>
      </w:r>
      <w:r w:rsidR="00A33908" w:rsidRPr="00F17566">
        <w:rPr>
          <w:rFonts w:ascii="Arial" w:hAnsi="Arial" w:cs="Arial"/>
        </w:rPr>
        <w:t xml:space="preserve">  -</w:t>
      </w:r>
      <w:proofErr w:type="gramEnd"/>
      <w:r w:rsidR="00A33908" w:rsidRPr="00F17566">
        <w:rPr>
          <w:rFonts w:ascii="Arial" w:hAnsi="Arial" w:cs="Arial"/>
        </w:rPr>
        <w:t xml:space="preserve"> A concept that originated and is primarily used in the healthcare domain. The concept emphasizes the power imbalance inherent in the patient/client-practitioner relationship. A culturally safe environment is spiritually, socially, and emotionally safe, as well as physically safe for people; where there is no assault, challenge, or denial of their identity, of who they are, and what they need.</w:t>
      </w:r>
    </w:p>
    <w:p w14:paraId="6831A26D" w14:textId="26DF101B" w:rsidR="00A33908" w:rsidRPr="00F17566" w:rsidRDefault="00A33908" w:rsidP="00D93B41">
      <w:pPr>
        <w:pStyle w:val="NormalWeb"/>
        <w:shd w:val="clear" w:color="auto" w:fill="FFFFFF"/>
        <w:rPr>
          <w:rFonts w:ascii="Arial" w:hAnsi="Arial" w:cs="Arial"/>
        </w:rPr>
      </w:pPr>
      <w:r w:rsidRPr="00F17566">
        <w:rPr>
          <w:rFonts w:ascii="Arial" w:hAnsi="Arial" w:cs="Arial"/>
        </w:rPr>
        <w:t>The term was developed by Maori nurse Irihapeti Ramsden in the context of nursing care provided to Indigenous peoples in New Zealand. The term has since been extended and applied to Indigenous peoples in other countries where service inequalities persist. This concept shifts power and authority to the Indigenous patient receiving care, who is given the ultimate say in whether care provided was culturally safe or not. It centres upon sharing: shared respect, shared meaning, and shared knowledge and experience, of learning together with dignity and attention.</w:t>
      </w:r>
      <w:r w:rsidR="006D64FE" w:rsidRPr="00F17566">
        <w:rPr>
          <w:rFonts w:ascii="Arial" w:hAnsi="Arial" w:cs="Arial"/>
        </w:rPr>
        <w:t xml:space="preserve"> (University of British Columbia</w:t>
      </w:r>
      <w:r w:rsidR="00D93B41" w:rsidRPr="00F17566">
        <w:rPr>
          <w:rFonts w:ascii="Arial" w:hAnsi="Arial" w:cs="Arial"/>
        </w:rPr>
        <w:t xml:space="preserve"> </w:t>
      </w:r>
      <w:hyperlink r:id="rId12" w:history="1">
        <w:r w:rsidR="006D64FE" w:rsidRPr="00F17566">
          <w:rPr>
            <w:rFonts w:ascii="Arial" w:eastAsiaTheme="minorHAnsi" w:hAnsi="Arial" w:cs="Arial"/>
            <w:kern w:val="2"/>
            <w:u w:val="single"/>
            <w:lang w:eastAsia="en-US"/>
            <w14:ligatures w14:val="standardContextual"/>
          </w:rPr>
          <w:t>Glossary of Terms</w:t>
        </w:r>
      </w:hyperlink>
      <w:r w:rsidR="006D64FE" w:rsidRPr="00F17566">
        <w:rPr>
          <w:rFonts w:ascii="Arial" w:eastAsiaTheme="minorHAnsi" w:hAnsi="Arial" w:cs="Arial"/>
          <w:kern w:val="2"/>
          <w:lang w:eastAsia="en-US"/>
          <w14:ligatures w14:val="standardContextual"/>
        </w:rPr>
        <w:t>)</w:t>
      </w:r>
      <w:r w:rsidR="006D64FE" w:rsidRPr="00F17566">
        <w:rPr>
          <w:rFonts w:ascii="Arial" w:hAnsi="Arial" w:cs="Arial"/>
        </w:rPr>
        <w:t xml:space="preserve">  </w:t>
      </w:r>
    </w:p>
    <w:p w14:paraId="1C075691" w14:textId="77777777" w:rsidR="00A33908" w:rsidRPr="00F17566" w:rsidRDefault="00A33908" w:rsidP="00CE18A0">
      <w:pPr>
        <w:pStyle w:val="xmsonormal"/>
        <w:rPr>
          <w:rFonts w:ascii="Arial" w:hAnsi="Arial" w:cs="Arial"/>
        </w:rPr>
      </w:pPr>
    </w:p>
    <w:p w14:paraId="245121EB" w14:textId="77777777" w:rsidR="00145991" w:rsidRDefault="00CE18A0" w:rsidP="00CE18A0">
      <w:pPr>
        <w:pStyle w:val="xmsonormal"/>
        <w:rPr>
          <w:rFonts w:ascii="Arial" w:hAnsi="Arial" w:cs="Arial"/>
          <w:kern w:val="2"/>
          <w:lang w:eastAsia="en-US"/>
          <w14:ligatures w14:val="standardContextual"/>
        </w:rPr>
      </w:pPr>
      <w:r w:rsidRPr="00145991">
        <w:rPr>
          <w:rFonts w:ascii="Arial" w:hAnsi="Arial" w:cs="Arial"/>
          <w:b/>
          <w:bCs/>
        </w:rPr>
        <w:t>Culturally</w:t>
      </w:r>
      <w:r w:rsidR="00F75F76" w:rsidRPr="00145991">
        <w:rPr>
          <w:rFonts w:ascii="Arial" w:hAnsi="Arial" w:cs="Arial"/>
          <w:b/>
          <w:bCs/>
        </w:rPr>
        <w:t xml:space="preserve"> appropriate/</w:t>
      </w:r>
      <w:r w:rsidRPr="00145991">
        <w:rPr>
          <w:rFonts w:ascii="Arial" w:hAnsi="Arial" w:cs="Arial"/>
          <w:b/>
          <w:bCs/>
        </w:rPr>
        <w:t>responsive</w:t>
      </w:r>
      <w:r w:rsidR="00D45028" w:rsidRPr="00F17566">
        <w:rPr>
          <w:rFonts w:ascii="Arial" w:hAnsi="Arial" w:cs="Arial"/>
        </w:rPr>
        <w:t xml:space="preserve"> </w:t>
      </w:r>
      <w:r w:rsidR="00F75F76" w:rsidRPr="00F17566">
        <w:rPr>
          <w:rFonts w:ascii="Arial" w:hAnsi="Arial" w:cs="Arial"/>
        </w:rPr>
        <w:t xml:space="preserve">- </w:t>
      </w:r>
      <w:r w:rsidR="00D45028" w:rsidRPr="00F17566">
        <w:rPr>
          <w:rFonts w:ascii="Arial" w:hAnsi="Arial" w:cs="Arial"/>
          <w:shd w:val="clear" w:color="auto" w:fill="FFFFFF"/>
        </w:rPr>
        <w:t>Cultural responsiveness is the ability to learn from and relate respectfully with people of your own culture as well as those from other cultures.</w:t>
      </w:r>
      <w:r w:rsidR="001E6587" w:rsidRPr="00F17566">
        <w:rPr>
          <w:rFonts w:ascii="Arial" w:hAnsi="Arial" w:cs="Arial"/>
          <w:kern w:val="2"/>
          <w:lang w:eastAsia="en-US"/>
          <w14:ligatures w14:val="standardContextual"/>
        </w:rPr>
        <w:t xml:space="preserve"> </w:t>
      </w:r>
    </w:p>
    <w:p w14:paraId="25E1C223" w14:textId="77777777" w:rsidR="00145991" w:rsidRDefault="00145991" w:rsidP="00CE18A0">
      <w:pPr>
        <w:pStyle w:val="xmsonormal"/>
        <w:rPr>
          <w:rFonts w:ascii="Arial" w:hAnsi="Arial" w:cs="Arial"/>
          <w:kern w:val="2"/>
          <w:lang w:eastAsia="en-US"/>
          <w14:ligatures w14:val="standardContextual"/>
        </w:rPr>
      </w:pPr>
    </w:p>
    <w:p w14:paraId="3EF8F642" w14:textId="0D0F7C10" w:rsidR="00CE18A0" w:rsidRPr="00F17566" w:rsidRDefault="00145991" w:rsidP="00CE18A0">
      <w:pPr>
        <w:pStyle w:val="xmsonormal"/>
        <w:rPr>
          <w:rFonts w:ascii="Arial" w:hAnsi="Arial" w:cs="Arial"/>
        </w:rPr>
      </w:pPr>
      <w:r>
        <w:rPr>
          <w:rFonts w:ascii="Arial" w:hAnsi="Arial" w:cs="Arial"/>
          <w:kern w:val="2"/>
          <w:lang w:eastAsia="en-US"/>
          <w14:ligatures w14:val="standardContextual"/>
        </w:rPr>
        <w:t xml:space="preserve">Source - </w:t>
      </w:r>
      <w:hyperlink r:id="rId13" w:history="1">
        <w:r w:rsidR="001E6587" w:rsidRPr="00F17566">
          <w:rPr>
            <w:rFonts w:ascii="Arial" w:hAnsi="Arial" w:cs="Arial"/>
            <w:kern w:val="2"/>
            <w:u w:val="single"/>
            <w:lang w:eastAsia="en-US"/>
            <w14:ligatures w14:val="standardContextual"/>
          </w:rPr>
          <w:t>Glossary of Terms | President’s Anti-racism Taskforce | University of Waterloo</w:t>
        </w:r>
      </w:hyperlink>
      <w:r w:rsidR="001E6587" w:rsidRPr="00F17566">
        <w:rPr>
          <w:rFonts w:ascii="Arial" w:hAnsi="Arial" w:cs="Arial"/>
        </w:rPr>
        <w:t xml:space="preserve">  </w:t>
      </w:r>
      <w:r w:rsidR="0006221E" w:rsidRPr="00F17566">
        <w:rPr>
          <w:rFonts w:ascii="Arial" w:hAnsi="Arial" w:cs="Arial"/>
        </w:rPr>
        <w:t xml:space="preserve"> </w:t>
      </w:r>
    </w:p>
    <w:p w14:paraId="3CEA6B03" w14:textId="77777777" w:rsidR="00AA1BAC" w:rsidRPr="00F17566" w:rsidRDefault="00AA1BAC" w:rsidP="00CE18A0">
      <w:pPr>
        <w:pStyle w:val="xmsonormal"/>
        <w:rPr>
          <w:rFonts w:ascii="Arial" w:hAnsi="Arial" w:cs="Arial"/>
        </w:rPr>
      </w:pPr>
    </w:p>
    <w:p w14:paraId="2854F80D" w14:textId="77777777" w:rsidR="00EA54F5" w:rsidRDefault="00CE18A0" w:rsidP="00D93B41">
      <w:pPr>
        <w:pStyle w:val="xmsonormal"/>
        <w:rPr>
          <w:rFonts w:ascii="Arial" w:hAnsi="Arial" w:cs="Arial"/>
          <w:shd w:val="clear" w:color="auto" w:fill="F9F9F9"/>
        </w:rPr>
      </w:pPr>
      <w:r w:rsidRPr="00145991">
        <w:rPr>
          <w:rFonts w:ascii="Arial" w:hAnsi="Arial" w:cs="Arial"/>
          <w:b/>
          <w:bCs/>
        </w:rPr>
        <w:t xml:space="preserve">Systemic </w:t>
      </w:r>
      <w:proofErr w:type="gramStart"/>
      <w:r w:rsidRPr="00145991">
        <w:rPr>
          <w:rFonts w:ascii="Arial" w:hAnsi="Arial" w:cs="Arial"/>
          <w:b/>
          <w:bCs/>
        </w:rPr>
        <w:t>barriers</w:t>
      </w:r>
      <w:r w:rsidR="00B54B28" w:rsidRPr="00F17566">
        <w:rPr>
          <w:rFonts w:ascii="Arial" w:hAnsi="Arial" w:cs="Arial"/>
        </w:rPr>
        <w:t xml:space="preserve">  -</w:t>
      </w:r>
      <w:proofErr w:type="gramEnd"/>
      <w:r w:rsidR="00B54B28" w:rsidRPr="00F17566">
        <w:rPr>
          <w:rFonts w:ascii="Arial" w:hAnsi="Arial" w:cs="Arial"/>
        </w:rPr>
        <w:t xml:space="preserve"> </w:t>
      </w:r>
      <w:r w:rsidR="00B54B28" w:rsidRPr="00F17566">
        <w:rPr>
          <w:rFonts w:ascii="Arial" w:hAnsi="Arial" w:cs="Arial"/>
          <w:shd w:val="clear" w:color="auto" w:fill="F9F9F9"/>
        </w:rPr>
        <w:t>Systemic barriers are defined as attitudes, policies, practices or systems that result in individuals from certain population groups receiving unequal access to or being excluded from participation in employment, services or programs (</w:t>
      </w:r>
      <w:r w:rsidR="00B54B28" w:rsidRPr="00F17566">
        <w:rPr>
          <w:rFonts w:ascii="Arial" w:hAnsi="Arial" w:cs="Arial"/>
        </w:rPr>
        <w:t>e.g.</w:t>
      </w:r>
      <w:r w:rsidR="00B54B28" w:rsidRPr="00F17566">
        <w:rPr>
          <w:rFonts w:ascii="Arial" w:hAnsi="Arial" w:cs="Arial"/>
          <w:shd w:val="clear" w:color="auto" w:fill="F9F9F9"/>
        </w:rPr>
        <w:t xml:space="preserve">, through discrimination, racism, sexism, homophobia, transphobia, ableism, etc). These barriers are systemic in nature, meaning they result from individual, societal or </w:t>
      </w:r>
      <w:r w:rsidR="00B54B28" w:rsidRPr="00F17566">
        <w:rPr>
          <w:rFonts w:ascii="Arial" w:hAnsi="Arial" w:cs="Arial"/>
          <w:shd w:val="clear" w:color="auto" w:fill="F9F9F9"/>
        </w:rPr>
        <w:lastRenderedPageBreak/>
        <w:t>institutional practices, policies, traditions and/or values that may be “unintended” or “unseen” to those who do not experience them.</w:t>
      </w:r>
      <w:r w:rsidR="00AA1BAC" w:rsidRPr="00F17566">
        <w:rPr>
          <w:rFonts w:ascii="Arial" w:hAnsi="Arial" w:cs="Arial"/>
          <w:shd w:val="clear" w:color="auto" w:fill="F9F9F9"/>
        </w:rPr>
        <w:t xml:space="preserve"> </w:t>
      </w:r>
    </w:p>
    <w:p w14:paraId="0A5516A4" w14:textId="77777777" w:rsidR="00EA54F5" w:rsidRDefault="00EA54F5" w:rsidP="00D93B41">
      <w:pPr>
        <w:pStyle w:val="xmsonormal"/>
        <w:rPr>
          <w:rFonts w:ascii="Arial" w:hAnsi="Arial" w:cs="Arial"/>
          <w:shd w:val="clear" w:color="auto" w:fill="F9F9F9"/>
        </w:rPr>
      </w:pPr>
    </w:p>
    <w:p w14:paraId="1D109070" w14:textId="7CF816ED" w:rsidR="00CE18A0" w:rsidRPr="00F17566" w:rsidRDefault="00EA54F5" w:rsidP="00D93B41">
      <w:pPr>
        <w:pStyle w:val="xmsonormal"/>
        <w:rPr>
          <w:rFonts w:ascii="Arial" w:hAnsi="Arial" w:cs="Arial"/>
        </w:rPr>
      </w:pPr>
      <w:r>
        <w:rPr>
          <w:rFonts w:ascii="Arial" w:hAnsi="Arial" w:cs="Arial"/>
          <w:shd w:val="clear" w:color="auto" w:fill="F9F9F9"/>
        </w:rPr>
        <w:t xml:space="preserve">Source- </w:t>
      </w:r>
      <w:hyperlink r:id="rId14" w:history="1">
        <w:r w:rsidR="00AA1BAC" w:rsidRPr="00F17566">
          <w:rPr>
            <w:rFonts w:ascii="Arial" w:hAnsi="Arial" w:cs="Arial"/>
            <w:kern w:val="2"/>
            <w:u w:val="single"/>
            <w:lang w:eastAsia="en-US"/>
            <w14:ligatures w14:val="standardContextual"/>
          </w:rPr>
          <w:t>Best practices in equity, diversity and inclusion in research practice and design</w:t>
        </w:r>
      </w:hyperlink>
    </w:p>
    <w:p w14:paraId="1F81EBEF" w14:textId="54BF7C7C" w:rsidR="00CE18A0" w:rsidRPr="00F17566" w:rsidRDefault="00CE18A0" w:rsidP="00CE18A0">
      <w:pPr>
        <w:pStyle w:val="xmsonormal"/>
        <w:rPr>
          <w:rFonts w:ascii="Arial" w:hAnsi="Arial" w:cs="Arial"/>
        </w:rPr>
      </w:pPr>
    </w:p>
    <w:p w14:paraId="56450218" w14:textId="54946A2C" w:rsidR="00CE18A0" w:rsidRPr="00F17566" w:rsidRDefault="00CE18A0" w:rsidP="00CE18A0">
      <w:pPr>
        <w:pStyle w:val="xmsonormal"/>
        <w:rPr>
          <w:rFonts w:ascii="Arial" w:hAnsi="Arial" w:cs="Arial"/>
          <w:shd w:val="clear" w:color="auto" w:fill="FFFFFF"/>
        </w:rPr>
      </w:pPr>
      <w:r w:rsidRPr="00EA54F5">
        <w:rPr>
          <w:rFonts w:ascii="Arial" w:hAnsi="Arial" w:cs="Arial"/>
          <w:b/>
          <w:bCs/>
        </w:rPr>
        <w:t>Reflective practice</w:t>
      </w:r>
      <w:r w:rsidR="00AA1BAC" w:rsidRPr="00F17566">
        <w:rPr>
          <w:rFonts w:ascii="Arial" w:hAnsi="Arial" w:cs="Arial"/>
        </w:rPr>
        <w:t xml:space="preserve"> - </w:t>
      </w:r>
      <w:r w:rsidR="00B73716" w:rsidRPr="00F17566">
        <w:rPr>
          <w:rFonts w:ascii="Arial" w:hAnsi="Arial" w:cs="Arial"/>
          <w:shd w:val="clear" w:color="auto" w:fill="FFFFFF"/>
        </w:rPr>
        <w:t>process of thinking clearly, honestly, deeply, and critically about any aspect of our professional practice. It requires committing to creating space to reflect on one's work and has long been recognised as an integral part of safety and quality.</w:t>
      </w:r>
      <w:r w:rsidR="00D93B41" w:rsidRPr="00F17566">
        <w:rPr>
          <w:rFonts w:ascii="Arial" w:hAnsi="Arial" w:cs="Arial"/>
          <w:kern w:val="2"/>
          <w:lang w:eastAsia="en-US"/>
          <w14:ligatures w14:val="standardContextual"/>
        </w:rPr>
        <w:t xml:space="preserve"> </w:t>
      </w:r>
      <w:hyperlink r:id="rId15" w:history="1">
        <w:r w:rsidR="00D93B41" w:rsidRPr="00F17566">
          <w:rPr>
            <w:rFonts w:ascii="Arial" w:hAnsi="Arial" w:cs="Arial"/>
            <w:kern w:val="2"/>
            <w:u w:val="single"/>
            <w:lang w:eastAsia="en-US"/>
            <w14:ligatures w14:val="standardContextual"/>
          </w:rPr>
          <w:t>Reflective practice - Clinical Excellence Commission</w:t>
        </w:r>
      </w:hyperlink>
    </w:p>
    <w:p w14:paraId="431D15F3" w14:textId="77777777" w:rsidR="00EA54F5" w:rsidRDefault="00EA54F5" w:rsidP="00CE18A0">
      <w:pPr>
        <w:pStyle w:val="xmsonormal"/>
        <w:rPr>
          <w:rFonts w:ascii="Arial" w:hAnsi="Arial" w:cs="Arial"/>
        </w:rPr>
      </w:pPr>
    </w:p>
    <w:p w14:paraId="306E3D7E" w14:textId="4DDFD1C9" w:rsidR="00CE18A0" w:rsidRPr="00F17566" w:rsidRDefault="001F41D2" w:rsidP="00CE18A0">
      <w:pPr>
        <w:pStyle w:val="xmsonormal"/>
        <w:rPr>
          <w:rFonts w:ascii="Arial" w:hAnsi="Arial" w:cs="Arial"/>
        </w:rPr>
      </w:pPr>
      <w:r w:rsidRPr="00EA54F5">
        <w:rPr>
          <w:rFonts w:ascii="Arial" w:hAnsi="Arial" w:cs="Arial"/>
          <w:b/>
          <w:bCs/>
        </w:rPr>
        <w:t>Anti-oppressive</w:t>
      </w:r>
      <w:r w:rsidRPr="00F17566">
        <w:rPr>
          <w:rFonts w:ascii="Arial" w:hAnsi="Arial" w:cs="Arial"/>
        </w:rPr>
        <w:t xml:space="preserve"> – Anti-oppression refers to actions that seek to provide equitable approaches and practices to mitigate the effects of oppression</w:t>
      </w:r>
      <w:r w:rsidR="00CC420E" w:rsidRPr="00F17566">
        <w:rPr>
          <w:rFonts w:ascii="Arial" w:hAnsi="Arial" w:cs="Arial"/>
        </w:rPr>
        <w:t xml:space="preserve"> </w:t>
      </w:r>
      <w:hyperlink r:id="rId16" w:history="1">
        <w:r w:rsidR="00CC420E" w:rsidRPr="00F17566">
          <w:rPr>
            <w:rFonts w:ascii="Arial" w:hAnsi="Arial" w:cs="Arial"/>
            <w:kern w:val="2"/>
            <w:u w:val="single"/>
            <w:lang w:eastAsia="en-US"/>
            <w14:ligatures w14:val="standardContextual"/>
          </w:rPr>
          <w:t>Glossary of Terms | President’s Anti-racism Taskforce | University of Waterloo</w:t>
        </w:r>
      </w:hyperlink>
      <w:r w:rsidRPr="00F17566">
        <w:rPr>
          <w:rFonts w:ascii="Arial" w:hAnsi="Arial" w:cs="Arial"/>
        </w:rPr>
        <w:t xml:space="preserve"> </w:t>
      </w:r>
      <w:r w:rsidR="00CC420E" w:rsidRPr="00F17566">
        <w:rPr>
          <w:rFonts w:ascii="Arial" w:hAnsi="Arial" w:cs="Arial"/>
        </w:rPr>
        <w:t xml:space="preserve"> </w:t>
      </w:r>
    </w:p>
    <w:p w14:paraId="1039DE66" w14:textId="77777777" w:rsidR="00CE18A0" w:rsidRPr="00F17566" w:rsidRDefault="00CE18A0" w:rsidP="00CE18A0">
      <w:pPr>
        <w:pStyle w:val="xmsonormal"/>
        <w:rPr>
          <w:rFonts w:ascii="Arial" w:hAnsi="Arial" w:cs="Arial"/>
        </w:rPr>
      </w:pPr>
      <w:r w:rsidRPr="00F17566">
        <w:rPr>
          <w:rFonts w:ascii="Arial" w:hAnsi="Arial" w:cs="Arial"/>
        </w:rPr>
        <w:t> </w:t>
      </w:r>
    </w:p>
    <w:p w14:paraId="6BE6EF18" w14:textId="77777777" w:rsidR="00FE16B1" w:rsidRPr="00F17566" w:rsidRDefault="00FE16B1">
      <w:pPr>
        <w:rPr>
          <w:rFonts w:ascii="Arial" w:hAnsi="Arial" w:cs="Arial"/>
        </w:rPr>
      </w:pPr>
    </w:p>
    <w:sectPr w:rsidR="00FE16B1" w:rsidRPr="00F1756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2386E"/>
    <w:multiLevelType w:val="multilevel"/>
    <w:tmpl w:val="30721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3369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8A0"/>
    <w:rsid w:val="0006221E"/>
    <w:rsid w:val="000D25DD"/>
    <w:rsid w:val="00107C61"/>
    <w:rsid w:val="00145991"/>
    <w:rsid w:val="001E6587"/>
    <w:rsid w:val="001F41D2"/>
    <w:rsid w:val="0022240D"/>
    <w:rsid w:val="00330093"/>
    <w:rsid w:val="004031B7"/>
    <w:rsid w:val="00486DF1"/>
    <w:rsid w:val="00562369"/>
    <w:rsid w:val="00597D75"/>
    <w:rsid w:val="006D64FE"/>
    <w:rsid w:val="006E1461"/>
    <w:rsid w:val="00822383"/>
    <w:rsid w:val="008E049C"/>
    <w:rsid w:val="008E3E70"/>
    <w:rsid w:val="009E6ACE"/>
    <w:rsid w:val="00A33908"/>
    <w:rsid w:val="00A5003A"/>
    <w:rsid w:val="00AA1BAC"/>
    <w:rsid w:val="00B54B28"/>
    <w:rsid w:val="00B73716"/>
    <w:rsid w:val="00CC420E"/>
    <w:rsid w:val="00CE18A0"/>
    <w:rsid w:val="00D45028"/>
    <w:rsid w:val="00D93B41"/>
    <w:rsid w:val="00DD2692"/>
    <w:rsid w:val="00E34511"/>
    <w:rsid w:val="00E94289"/>
    <w:rsid w:val="00EA3A7B"/>
    <w:rsid w:val="00EA54F5"/>
    <w:rsid w:val="00EC12B6"/>
    <w:rsid w:val="00F17566"/>
    <w:rsid w:val="00F75F76"/>
    <w:rsid w:val="00FB4729"/>
    <w:rsid w:val="00FC2AD1"/>
    <w:rsid w:val="00FE16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63170"/>
  <w15:chartTrackingRefBased/>
  <w15:docId w15:val="{D99FA1E4-7B03-4D6C-9534-0005E905D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18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18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18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18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18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18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18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18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18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8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18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18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18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18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18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18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18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18A0"/>
    <w:rPr>
      <w:rFonts w:eastAsiaTheme="majorEastAsia" w:cstheme="majorBidi"/>
      <w:color w:val="272727" w:themeColor="text1" w:themeTint="D8"/>
    </w:rPr>
  </w:style>
  <w:style w:type="paragraph" w:styleId="Title">
    <w:name w:val="Title"/>
    <w:basedOn w:val="Normal"/>
    <w:next w:val="Normal"/>
    <w:link w:val="TitleChar"/>
    <w:uiPriority w:val="10"/>
    <w:qFormat/>
    <w:rsid w:val="00CE18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8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8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18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18A0"/>
    <w:pPr>
      <w:spacing w:before="160"/>
      <w:jc w:val="center"/>
    </w:pPr>
    <w:rPr>
      <w:i/>
      <w:iCs/>
      <w:color w:val="404040" w:themeColor="text1" w:themeTint="BF"/>
    </w:rPr>
  </w:style>
  <w:style w:type="character" w:customStyle="1" w:styleId="QuoteChar">
    <w:name w:val="Quote Char"/>
    <w:basedOn w:val="DefaultParagraphFont"/>
    <w:link w:val="Quote"/>
    <w:uiPriority w:val="29"/>
    <w:rsid w:val="00CE18A0"/>
    <w:rPr>
      <w:i/>
      <w:iCs/>
      <w:color w:val="404040" w:themeColor="text1" w:themeTint="BF"/>
    </w:rPr>
  </w:style>
  <w:style w:type="paragraph" w:styleId="ListParagraph">
    <w:name w:val="List Paragraph"/>
    <w:basedOn w:val="Normal"/>
    <w:uiPriority w:val="34"/>
    <w:qFormat/>
    <w:rsid w:val="00CE18A0"/>
    <w:pPr>
      <w:ind w:left="720"/>
      <w:contextualSpacing/>
    </w:pPr>
  </w:style>
  <w:style w:type="character" w:styleId="IntenseEmphasis">
    <w:name w:val="Intense Emphasis"/>
    <w:basedOn w:val="DefaultParagraphFont"/>
    <w:uiPriority w:val="21"/>
    <w:qFormat/>
    <w:rsid w:val="00CE18A0"/>
    <w:rPr>
      <w:i/>
      <w:iCs/>
      <w:color w:val="0F4761" w:themeColor="accent1" w:themeShade="BF"/>
    </w:rPr>
  </w:style>
  <w:style w:type="paragraph" w:styleId="IntenseQuote">
    <w:name w:val="Intense Quote"/>
    <w:basedOn w:val="Normal"/>
    <w:next w:val="Normal"/>
    <w:link w:val="IntenseQuoteChar"/>
    <w:uiPriority w:val="30"/>
    <w:qFormat/>
    <w:rsid w:val="00CE18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18A0"/>
    <w:rPr>
      <w:i/>
      <w:iCs/>
      <w:color w:val="0F4761" w:themeColor="accent1" w:themeShade="BF"/>
    </w:rPr>
  </w:style>
  <w:style w:type="character" w:styleId="IntenseReference">
    <w:name w:val="Intense Reference"/>
    <w:basedOn w:val="DefaultParagraphFont"/>
    <w:uiPriority w:val="32"/>
    <w:qFormat/>
    <w:rsid w:val="00CE18A0"/>
    <w:rPr>
      <w:b/>
      <w:bCs/>
      <w:smallCaps/>
      <w:color w:val="0F4761" w:themeColor="accent1" w:themeShade="BF"/>
      <w:spacing w:val="5"/>
    </w:rPr>
  </w:style>
  <w:style w:type="paragraph" w:customStyle="1" w:styleId="xmsonormal">
    <w:name w:val="x_msonormal"/>
    <w:basedOn w:val="Normal"/>
    <w:rsid w:val="00CE18A0"/>
    <w:pPr>
      <w:spacing w:after="0" w:line="240" w:lineRule="auto"/>
    </w:pPr>
    <w:rPr>
      <w:rFonts w:ascii="Aptos" w:hAnsi="Aptos" w:cs="Aptos"/>
      <w:kern w:val="0"/>
      <w:lang w:eastAsia="en-CA"/>
      <w14:ligatures w14:val="none"/>
    </w:rPr>
  </w:style>
  <w:style w:type="character" w:customStyle="1" w:styleId="n9q8lc">
    <w:name w:val="n9q8lc"/>
    <w:basedOn w:val="DefaultParagraphFont"/>
    <w:rsid w:val="00CE18A0"/>
  </w:style>
  <w:style w:type="character" w:styleId="Strong">
    <w:name w:val="Strong"/>
    <w:basedOn w:val="DefaultParagraphFont"/>
    <w:uiPriority w:val="22"/>
    <w:qFormat/>
    <w:rsid w:val="00CE18A0"/>
    <w:rPr>
      <w:b/>
      <w:bCs/>
    </w:rPr>
  </w:style>
  <w:style w:type="character" w:customStyle="1" w:styleId="vkekvd">
    <w:name w:val="vkekvd"/>
    <w:basedOn w:val="DefaultParagraphFont"/>
    <w:rsid w:val="00CE18A0"/>
  </w:style>
  <w:style w:type="character" w:styleId="Hyperlink">
    <w:name w:val="Hyperlink"/>
    <w:basedOn w:val="DefaultParagraphFont"/>
    <w:uiPriority w:val="99"/>
    <w:unhideWhenUsed/>
    <w:rsid w:val="009E6ACE"/>
    <w:rPr>
      <w:color w:val="0000FF"/>
      <w:u w:val="single"/>
    </w:rPr>
  </w:style>
  <w:style w:type="paragraph" w:styleId="NormalWeb">
    <w:name w:val="Normal (Web)"/>
    <w:basedOn w:val="Normal"/>
    <w:uiPriority w:val="99"/>
    <w:unhideWhenUsed/>
    <w:rsid w:val="001F41D2"/>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styleId="UnresolvedMention">
    <w:name w:val="Unresolved Mention"/>
    <w:basedOn w:val="DefaultParagraphFont"/>
    <w:uiPriority w:val="99"/>
    <w:semiHidden/>
    <w:unhideWhenUsed/>
    <w:rsid w:val="00DD2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inclusivity&amp;oq=what+is+difference+in+definition+for+%22inclusion%22+versus+%22inclusivity%22&amp;gs_lcrp=EgRlZGdlKgYIABBFGDkyBggAEEUYOTIICAEQ6QcY_FUyBwgCEOsHGEDSAQkyMzIyMmowajSoAgCwAgE&amp;sourceid=chrome&amp;ie=UTF-8&amp;mstk=AUtExfBbRhbo_qg36B50ctyMBzQxUpN3a8HLblPvAh7y7xFl43TpH_ruZ6WBS9iyy2XP3DGYkZjFaP0HXhJ1m3fVXsQZLUL1kFibznapTydbqXRI6afAtl4EWfGD3LSLd8zlypA&amp;csui=3&amp;ved=2ahUKEwiyr-is4YGSAxUKHDQIHVHNEnMQgK4QegQIARAC" TargetMode="External"/><Relationship Id="rId13" Type="http://schemas.openxmlformats.org/officeDocument/2006/relationships/hyperlink" Target="https://uwaterloo.ca/presidents-anti-racism-taskforce/part-report/glossary-term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quity.ubc.ca/resources/equity-inclusion-glossary-of-terms/" TargetMode="External"/><Relationship Id="rId12" Type="http://schemas.openxmlformats.org/officeDocument/2006/relationships/hyperlink" Target="https://vpfo.ubc.ca/glossary-term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waterloo.ca/presidents-anti-racism-taskforce/part-report/glossary-terms" TargetMode="External"/><Relationship Id="rId1" Type="http://schemas.openxmlformats.org/officeDocument/2006/relationships/numbering" Target="numbering.xml"/><Relationship Id="rId6" Type="http://schemas.openxmlformats.org/officeDocument/2006/relationships/hyperlink" Target="https://www.chrc-ccdp.gc.ca/en/about-human-rights/human-rights-canada" TargetMode="External"/><Relationship Id="rId11" Type="http://schemas.openxmlformats.org/officeDocument/2006/relationships/hyperlink" Target="https://uwaterloo.ca/presidents-anti-racism-taskforce/part-report/glossary-terms" TargetMode="External"/><Relationship Id="rId5" Type="http://schemas.openxmlformats.org/officeDocument/2006/relationships/hyperlink" Target="https://equity.ubc.ca/resources/equity-inclusion-glossary-of-terms/" TargetMode="External"/><Relationship Id="rId15" Type="http://schemas.openxmlformats.org/officeDocument/2006/relationships/hyperlink" Target="https://www.cec.health.nsw.gov.au/improve-quality/system-safety-culture/teamwork/reflective-practice" TargetMode="External"/><Relationship Id="rId10" Type="http://schemas.openxmlformats.org/officeDocument/2006/relationships/hyperlink" Target="http://www.centerforinterculturaldialogue.org" TargetMode="External"/><Relationship Id="rId4" Type="http://schemas.openxmlformats.org/officeDocument/2006/relationships/webSettings" Target="webSettings.xml"/><Relationship Id="rId9" Type="http://schemas.openxmlformats.org/officeDocument/2006/relationships/hyperlink" Target="https://equity.ubc.ca/resources/equity-inclusion-glossary-of-terms/" TargetMode="External"/><Relationship Id="rId14" Type="http://schemas.openxmlformats.org/officeDocument/2006/relationships/hyperlink" Target="https://sshrc-crsh.canada.ca/funding-financement/nfrf-fnfr/edi-e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1058</Words>
  <Characters>6202</Characters>
  <Application>Microsoft Office Word</Application>
  <DocSecurity>0</DocSecurity>
  <Lines>114</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Lee Marcotte</dc:creator>
  <cp:keywords/>
  <dc:description/>
  <cp:lastModifiedBy>Erin Lee Marcotte</cp:lastModifiedBy>
  <cp:revision>31</cp:revision>
  <dcterms:created xsi:type="dcterms:W3CDTF">2026-01-10T19:59:00Z</dcterms:created>
  <dcterms:modified xsi:type="dcterms:W3CDTF">2026-01-15T20:26:00Z</dcterms:modified>
</cp:coreProperties>
</file>