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87D9" w14:textId="1BA167E2" w:rsidR="00B90296" w:rsidRDefault="00B90296" w:rsidP="00B90296">
      <w:pPr>
        <w:pStyle w:val="Default"/>
        <w:ind w:left="720" w:firstLine="720"/>
        <w:rPr>
          <w:szCs w:val="23"/>
          <w:lang w:val="en-CA"/>
        </w:rPr>
      </w:pPr>
      <w:r>
        <w:rPr>
          <w:szCs w:val="23"/>
          <w:lang w:val="en-CA"/>
        </w:rPr>
        <w:t>April 1, 2021</w:t>
      </w:r>
    </w:p>
    <w:p w14:paraId="4A305CA2" w14:textId="77777777" w:rsidR="00B90296" w:rsidRDefault="00B90296" w:rsidP="00B90296">
      <w:pPr>
        <w:pStyle w:val="Default"/>
        <w:ind w:left="720"/>
        <w:rPr>
          <w:szCs w:val="23"/>
          <w:lang w:val="en-CA"/>
        </w:rPr>
      </w:pPr>
    </w:p>
    <w:p w14:paraId="3C5E93A9" w14:textId="77777777" w:rsidR="00B90296" w:rsidRDefault="00B90296" w:rsidP="00B90296">
      <w:pPr>
        <w:pStyle w:val="Default"/>
        <w:ind w:left="720"/>
        <w:jc w:val="center"/>
        <w:rPr>
          <w:szCs w:val="23"/>
          <w:lang w:val="en-CA"/>
        </w:rPr>
      </w:pPr>
    </w:p>
    <w:p w14:paraId="135387F3" w14:textId="77777777" w:rsidR="00B90296" w:rsidRDefault="00B90296" w:rsidP="00B90296">
      <w:pPr>
        <w:pStyle w:val="Default"/>
        <w:ind w:left="720"/>
        <w:jc w:val="center"/>
        <w:rPr>
          <w:szCs w:val="23"/>
          <w:lang w:val="en-CA"/>
        </w:rPr>
      </w:pPr>
    </w:p>
    <w:p w14:paraId="069328AF" w14:textId="77777777" w:rsidR="00B90296" w:rsidRDefault="00B90296" w:rsidP="00B90296">
      <w:pPr>
        <w:pStyle w:val="Default"/>
        <w:ind w:left="720"/>
        <w:jc w:val="center"/>
        <w:rPr>
          <w:szCs w:val="23"/>
          <w:lang w:val="en-CA"/>
        </w:rPr>
      </w:pPr>
    </w:p>
    <w:p w14:paraId="568C65EA" w14:textId="77777777" w:rsidR="00B90296" w:rsidRDefault="00B90296" w:rsidP="00B90296">
      <w:pPr>
        <w:pStyle w:val="Default"/>
        <w:ind w:left="720" w:firstLine="720"/>
        <w:rPr>
          <w:szCs w:val="23"/>
          <w:lang w:val="en-CA"/>
        </w:rPr>
      </w:pPr>
      <w:r>
        <w:rPr>
          <w:szCs w:val="23"/>
          <w:lang w:val="en-CA"/>
        </w:rPr>
        <w:t xml:space="preserve">Compliance with Broader Public Sector Accountability Act, </w:t>
      </w:r>
    </w:p>
    <w:p w14:paraId="632E9F84" w14:textId="77777777" w:rsidR="00B90296" w:rsidRDefault="00B90296" w:rsidP="00B90296">
      <w:pPr>
        <w:pStyle w:val="Default"/>
        <w:ind w:left="720" w:firstLine="720"/>
        <w:rPr>
          <w:szCs w:val="23"/>
          <w:lang w:val="en-CA"/>
        </w:rPr>
      </w:pPr>
      <w:r>
        <w:rPr>
          <w:szCs w:val="23"/>
          <w:lang w:val="en-CA"/>
        </w:rPr>
        <w:t>2010: CAS 2015-16 Annual Summary of Perquisites:</w:t>
      </w:r>
    </w:p>
    <w:p w14:paraId="0EAA7F2C" w14:textId="77777777" w:rsidR="00B90296" w:rsidRDefault="00B90296" w:rsidP="00B90296">
      <w:pPr>
        <w:pStyle w:val="Default"/>
        <w:ind w:left="720"/>
        <w:rPr>
          <w:sz w:val="23"/>
          <w:szCs w:val="23"/>
          <w:lang w:val="en-CA"/>
        </w:rPr>
      </w:pPr>
    </w:p>
    <w:p w14:paraId="3DDD63E5" w14:textId="77777777" w:rsidR="00B90296" w:rsidRDefault="00B90296" w:rsidP="00B90296">
      <w:pPr>
        <w:pStyle w:val="Default"/>
        <w:ind w:left="720"/>
        <w:rPr>
          <w:sz w:val="23"/>
          <w:szCs w:val="23"/>
          <w:lang w:val="en-CA"/>
        </w:rPr>
      </w:pPr>
    </w:p>
    <w:p w14:paraId="714E28C5" w14:textId="77777777" w:rsidR="00B90296" w:rsidRDefault="00B90296" w:rsidP="00B90296">
      <w:pPr>
        <w:pStyle w:val="Default"/>
        <w:ind w:left="1440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 xml:space="preserve">It is FCSLLG policy that no perquisites are allowed for employees and appointees. </w:t>
      </w:r>
    </w:p>
    <w:p w14:paraId="5E7F12F0" w14:textId="77777777" w:rsidR="00B90296" w:rsidRDefault="00B90296" w:rsidP="00B90296">
      <w:pPr>
        <w:pStyle w:val="Default"/>
        <w:ind w:left="720"/>
        <w:rPr>
          <w:sz w:val="23"/>
          <w:szCs w:val="23"/>
          <w:lang w:val="en-CA"/>
        </w:rPr>
      </w:pPr>
    </w:p>
    <w:p w14:paraId="4C066750" w14:textId="3F958E31" w:rsidR="00B90296" w:rsidRDefault="00B90296" w:rsidP="00B90296">
      <w:pPr>
        <w:pStyle w:val="Default"/>
        <w:ind w:left="720" w:firstLine="720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 xml:space="preserve">Total value of allowable perquisites incurred in 2020-21 is: $NIL. </w:t>
      </w:r>
    </w:p>
    <w:p w14:paraId="2CB65802" w14:textId="77777777" w:rsidR="00B90296" w:rsidRDefault="00B90296" w:rsidP="00B90296">
      <w:pPr>
        <w:pStyle w:val="Default"/>
        <w:ind w:left="720"/>
        <w:rPr>
          <w:sz w:val="23"/>
          <w:szCs w:val="23"/>
          <w:lang w:val="en-CA"/>
        </w:rPr>
      </w:pPr>
    </w:p>
    <w:p w14:paraId="6A5B0670" w14:textId="77777777" w:rsidR="00B90296" w:rsidRDefault="00B90296" w:rsidP="00B90296">
      <w:pPr>
        <w:pStyle w:val="Default"/>
        <w:ind w:left="1440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>This memo represents compliance under the Broader Public Section Perquisites Directive (August 2011).</w:t>
      </w:r>
    </w:p>
    <w:p w14:paraId="4112DBFE" w14:textId="77777777" w:rsidR="00B90296" w:rsidRDefault="00B90296" w:rsidP="00B90296">
      <w:pPr>
        <w:pStyle w:val="Default"/>
        <w:ind w:left="720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 xml:space="preserve"> </w:t>
      </w:r>
    </w:p>
    <w:p w14:paraId="0B8E68EE" w14:textId="77777777" w:rsidR="00B90296" w:rsidRDefault="00B90296" w:rsidP="00B90296">
      <w:pPr>
        <w:pStyle w:val="Default"/>
        <w:ind w:left="720" w:firstLine="720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 xml:space="preserve">A copy of the memo will be posted to the agency’s website. </w:t>
      </w:r>
    </w:p>
    <w:p w14:paraId="715C3B24" w14:textId="77777777" w:rsidR="00B90296" w:rsidRDefault="00B90296" w:rsidP="00B90296">
      <w:pPr>
        <w:ind w:left="720"/>
        <w:rPr>
          <w:sz w:val="23"/>
          <w:szCs w:val="23"/>
          <w:lang w:val="en-CA"/>
        </w:rPr>
      </w:pPr>
    </w:p>
    <w:p w14:paraId="7A55B542" w14:textId="77777777" w:rsidR="00B90296" w:rsidRDefault="00B90296" w:rsidP="00B90296">
      <w:pPr>
        <w:ind w:left="1440"/>
        <w:rPr>
          <w:sz w:val="23"/>
          <w:szCs w:val="23"/>
          <w:lang w:val="en-CA"/>
        </w:rPr>
      </w:pPr>
      <w:r>
        <w:rPr>
          <w:sz w:val="23"/>
          <w:szCs w:val="23"/>
          <w:lang w:val="en-CA"/>
        </w:rPr>
        <w:t>Any questions regarding the content can be directed to Penny Harper, Finance Manager.</w:t>
      </w:r>
    </w:p>
    <w:p w14:paraId="45179572" w14:textId="77777777" w:rsidR="00B90296" w:rsidRDefault="00B90296" w:rsidP="00B90296">
      <w:pPr>
        <w:ind w:left="1440"/>
        <w:rPr>
          <w:sz w:val="23"/>
          <w:szCs w:val="23"/>
          <w:lang w:val="en-CA"/>
        </w:rPr>
      </w:pPr>
    </w:p>
    <w:p w14:paraId="34CD029E" w14:textId="77777777" w:rsidR="00B90296" w:rsidRDefault="00B90296" w:rsidP="00B90296">
      <w:pPr>
        <w:ind w:left="1440"/>
        <w:rPr>
          <w:sz w:val="23"/>
          <w:szCs w:val="23"/>
          <w:lang w:val="en-CA"/>
        </w:rPr>
      </w:pPr>
    </w:p>
    <w:p w14:paraId="37EA36D3" w14:textId="77777777" w:rsidR="00B90296" w:rsidRDefault="00B90296" w:rsidP="00B90296">
      <w:pPr>
        <w:ind w:left="1440"/>
        <w:rPr>
          <w:sz w:val="23"/>
          <w:szCs w:val="23"/>
          <w:lang w:val="en-CA"/>
        </w:rPr>
      </w:pPr>
    </w:p>
    <w:p w14:paraId="2F4604CF" w14:textId="77777777" w:rsidR="00B90296" w:rsidRDefault="00B90296" w:rsidP="00B90296">
      <w:pPr>
        <w:ind w:left="720" w:firstLine="720"/>
      </w:pPr>
    </w:p>
    <w:p w14:paraId="2C334FF8" w14:textId="2ABAEEE1" w:rsidR="00B90296" w:rsidRDefault="00D05C42" w:rsidP="00B90296">
      <w:pPr>
        <w:ind w:left="720" w:firstLine="720"/>
      </w:pPr>
      <w:r w:rsidRPr="00D05C42">
        <w:rPr>
          <w:noProof/>
        </w:rPr>
        <w:drawing>
          <wp:inline distT="0" distB="0" distL="0" distR="0" wp14:anchorId="186DE70B" wp14:editId="3E6F251A">
            <wp:extent cx="3524250" cy="60876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90" cy="6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F9D9B" w14:textId="2358AFD6" w:rsidR="00B90296" w:rsidRDefault="00D05C42" w:rsidP="00B90296">
      <w:pPr>
        <w:ind w:left="720" w:firstLine="720"/>
      </w:pPr>
      <w:r>
        <w:t>Erin Lee Marcotte</w:t>
      </w:r>
    </w:p>
    <w:p w14:paraId="1C5E7C09" w14:textId="5612EABF" w:rsidR="00D05C42" w:rsidRDefault="00D05C42" w:rsidP="00B90296">
      <w:pPr>
        <w:ind w:left="720" w:firstLine="720"/>
      </w:pPr>
      <w:r>
        <w:t>Executive Director</w:t>
      </w:r>
    </w:p>
    <w:p w14:paraId="1A2B4D43" w14:textId="77777777" w:rsidR="009B1ECA" w:rsidRPr="00A859AB" w:rsidRDefault="009B1ECA" w:rsidP="00A859AB">
      <w:pPr>
        <w:pStyle w:val="NoSpacing"/>
      </w:pPr>
    </w:p>
    <w:sectPr w:rsidR="009B1ECA" w:rsidRPr="00A859AB" w:rsidSect="00087931">
      <w:headerReference w:type="default" r:id="rId7"/>
      <w:footerReference w:type="default" r:id="rId8"/>
      <w:type w:val="continuous"/>
      <w:pgSz w:w="12600" w:h="16200"/>
      <w:pgMar w:top="2880" w:right="1440" w:bottom="1440" w:left="1440" w:header="0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735B" w14:textId="77777777" w:rsidR="00D67082" w:rsidRDefault="00D67082" w:rsidP="003F7976">
      <w:r>
        <w:separator/>
      </w:r>
    </w:p>
  </w:endnote>
  <w:endnote w:type="continuationSeparator" w:id="0">
    <w:p w14:paraId="23857BE8" w14:textId="77777777" w:rsidR="00D67082" w:rsidRDefault="00D67082" w:rsidP="003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B114" w14:textId="77777777" w:rsidR="003F7976" w:rsidRPr="00B4606A" w:rsidRDefault="003F7976" w:rsidP="00087931">
    <w:pPr>
      <w:pBdr>
        <w:top w:val="single" w:sz="12" w:space="1" w:color="76923C" w:themeColor="accent3" w:themeShade="BF"/>
      </w:pBdr>
      <w:spacing w:before="141"/>
      <w:jc w:val="center"/>
      <w:rPr>
        <w:rFonts w:ascii="Arial" w:eastAsia="Arial Narrow" w:hAnsi="Arial" w:cs="Arial"/>
        <w:sz w:val="24"/>
        <w:szCs w:val="26"/>
      </w:rPr>
    </w:pPr>
    <w:r w:rsidRPr="00B4606A">
      <w:rPr>
        <w:rFonts w:ascii="Arial" w:hAnsi="Arial" w:cs="Arial"/>
        <w:sz w:val="20"/>
      </w:rPr>
      <w:t xml:space="preserve">438 LAURIER BLVD., BROCKVILLE, ON  K6V 6C5  |  </w:t>
    </w:r>
    <w:r w:rsidRPr="00B4606A">
      <w:rPr>
        <w:rFonts w:ascii="Arial" w:hAnsi="Arial" w:cs="Arial"/>
        <w:b/>
        <w:sz w:val="20"/>
      </w:rPr>
      <w:t>T:</w:t>
    </w:r>
    <w:r w:rsidRPr="00B4606A">
      <w:rPr>
        <w:rFonts w:ascii="Arial" w:hAnsi="Arial" w:cs="Arial"/>
        <w:sz w:val="20"/>
      </w:rPr>
      <w:t xml:space="preserve">  613.498.2100  |  </w:t>
    </w:r>
    <w:r w:rsidRPr="00B4606A">
      <w:rPr>
        <w:rFonts w:ascii="Arial" w:hAnsi="Arial" w:cs="Arial"/>
        <w:b/>
        <w:sz w:val="20"/>
      </w:rPr>
      <w:t>F:</w:t>
    </w:r>
    <w:r w:rsidRPr="00B4606A">
      <w:rPr>
        <w:rFonts w:ascii="Arial" w:hAnsi="Arial" w:cs="Arial"/>
        <w:sz w:val="20"/>
      </w:rPr>
      <w:t xml:space="preserve">  613.498.2108</w:t>
    </w:r>
  </w:p>
  <w:p w14:paraId="21002F19" w14:textId="77777777" w:rsidR="003F7976" w:rsidRPr="00B4606A" w:rsidRDefault="003F7976" w:rsidP="00087931">
    <w:pPr>
      <w:spacing w:before="20"/>
      <w:jc w:val="center"/>
      <w:rPr>
        <w:rFonts w:ascii="Arial" w:hAnsi="Arial" w:cs="Arial"/>
        <w:sz w:val="20"/>
      </w:rPr>
    </w:pPr>
    <w:r w:rsidRPr="00B4606A">
      <w:rPr>
        <w:rFonts w:ascii="Arial" w:hAnsi="Arial" w:cs="Arial"/>
        <w:b/>
        <w:color w:val="76923C" w:themeColor="accent3" w:themeShade="BF"/>
        <w:spacing w:val="-10"/>
        <w:w w:val="110"/>
        <w:sz w:val="20"/>
      </w:rPr>
      <w:t>1</w:t>
    </w:r>
    <w:r w:rsidRPr="00B4606A">
      <w:rPr>
        <w:rFonts w:ascii="Arial" w:hAnsi="Arial" w:cs="Arial"/>
        <w:b/>
        <w:color w:val="76923C" w:themeColor="accent3" w:themeShade="BF"/>
        <w:spacing w:val="-8"/>
        <w:w w:val="110"/>
        <w:sz w:val="20"/>
      </w:rPr>
      <w:t>.</w:t>
    </w:r>
    <w:r w:rsidRPr="00B4606A">
      <w:rPr>
        <w:rFonts w:ascii="Arial" w:hAnsi="Arial" w:cs="Arial"/>
        <w:b/>
        <w:color w:val="76923C" w:themeColor="accent3" w:themeShade="BF"/>
        <w:spacing w:val="-7"/>
        <w:w w:val="110"/>
        <w:sz w:val="20"/>
      </w:rPr>
      <w:t>855</w:t>
    </w:r>
    <w:r w:rsidRPr="00B4606A">
      <w:rPr>
        <w:rFonts w:ascii="Arial" w:hAnsi="Arial" w:cs="Arial"/>
        <w:b/>
        <w:color w:val="76923C" w:themeColor="accent3" w:themeShade="BF"/>
        <w:spacing w:val="-8"/>
        <w:w w:val="110"/>
        <w:sz w:val="20"/>
      </w:rPr>
      <w:t>.</w:t>
    </w:r>
    <w:r w:rsidRPr="00B4606A">
      <w:rPr>
        <w:rFonts w:ascii="Arial" w:hAnsi="Arial" w:cs="Arial"/>
        <w:b/>
        <w:color w:val="76923C" w:themeColor="accent3" w:themeShade="BF"/>
        <w:spacing w:val="-7"/>
        <w:w w:val="110"/>
        <w:sz w:val="20"/>
      </w:rPr>
      <w:t>66</w:t>
    </w:r>
    <w:r w:rsidRPr="00B4606A">
      <w:rPr>
        <w:rFonts w:ascii="Arial" w:hAnsi="Arial" w:cs="Arial"/>
        <w:b/>
        <w:color w:val="76923C" w:themeColor="accent3" w:themeShade="BF"/>
        <w:spacing w:val="-8"/>
        <w:w w:val="110"/>
        <w:sz w:val="20"/>
      </w:rPr>
      <w:t>7.</w:t>
    </w:r>
    <w:r w:rsidRPr="00B4606A">
      <w:rPr>
        <w:rFonts w:ascii="Arial" w:hAnsi="Arial" w:cs="Arial"/>
        <w:b/>
        <w:color w:val="76923C" w:themeColor="accent3" w:themeShade="BF"/>
        <w:spacing w:val="-7"/>
        <w:w w:val="110"/>
        <w:sz w:val="20"/>
      </w:rPr>
      <w:t>2</w:t>
    </w:r>
    <w:r w:rsidRPr="00B4606A">
      <w:rPr>
        <w:rFonts w:ascii="Arial" w:hAnsi="Arial" w:cs="Arial"/>
        <w:b/>
        <w:color w:val="76923C" w:themeColor="accent3" w:themeShade="BF"/>
        <w:spacing w:val="-8"/>
        <w:w w:val="110"/>
        <w:sz w:val="20"/>
      </w:rPr>
      <w:t>7</w:t>
    </w:r>
    <w:r w:rsidRPr="00B4606A">
      <w:rPr>
        <w:rFonts w:ascii="Arial" w:hAnsi="Arial" w:cs="Arial"/>
        <w:b/>
        <w:color w:val="76923C" w:themeColor="accent3" w:themeShade="BF"/>
        <w:spacing w:val="-7"/>
        <w:w w:val="110"/>
        <w:sz w:val="20"/>
      </w:rPr>
      <w:t>26</w:t>
    </w:r>
    <w:r w:rsidRPr="00B4606A">
      <w:rPr>
        <w:rFonts w:ascii="Arial" w:hAnsi="Arial" w:cs="Arial"/>
        <w:b/>
        <w:color w:val="76923C" w:themeColor="accent3" w:themeShade="BF"/>
        <w:spacing w:val="-7"/>
        <w:w w:val="110"/>
        <w:sz w:val="20"/>
      </w:rPr>
      <w:tab/>
    </w:r>
    <w:r w:rsidR="00087931">
      <w:rPr>
        <w:rFonts w:ascii="Arial" w:hAnsi="Arial" w:cs="Arial"/>
        <w:b/>
        <w:color w:val="76923C" w:themeColor="accent3" w:themeShade="BF"/>
        <w:spacing w:val="-7"/>
        <w:w w:val="110"/>
        <w:sz w:val="20"/>
      </w:rPr>
      <w:tab/>
    </w:r>
    <w:hyperlink r:id="rId1">
      <w:r w:rsidRPr="00B4606A">
        <w:rPr>
          <w:rFonts w:ascii="Arial" w:hAnsi="Arial" w:cs="Arial"/>
          <w:b/>
          <w:color w:val="76923C" w:themeColor="accent3" w:themeShade="BF"/>
          <w:spacing w:val="-2"/>
          <w:sz w:val="20"/>
        </w:rPr>
        <w:t>www</w:t>
      </w:r>
      <w:r w:rsidRPr="00B4606A">
        <w:rPr>
          <w:rFonts w:ascii="Arial" w:hAnsi="Arial" w:cs="Arial"/>
          <w:b/>
          <w:color w:val="76923C" w:themeColor="accent3" w:themeShade="BF"/>
          <w:spacing w:val="-1"/>
          <w:sz w:val="20"/>
        </w:rPr>
        <w:t>.f</w:t>
      </w:r>
      <w:r w:rsidRPr="00B4606A">
        <w:rPr>
          <w:rFonts w:ascii="Arial" w:hAnsi="Arial" w:cs="Arial"/>
          <w:b/>
          <w:color w:val="76923C" w:themeColor="accent3" w:themeShade="BF"/>
          <w:spacing w:val="-2"/>
          <w:sz w:val="20"/>
        </w:rPr>
        <w:t>cs</w:t>
      </w:r>
      <w:r w:rsidRPr="00B4606A">
        <w:rPr>
          <w:rFonts w:ascii="Arial" w:hAnsi="Arial" w:cs="Arial"/>
          <w:b/>
          <w:color w:val="76923C" w:themeColor="accent3" w:themeShade="BF"/>
          <w:spacing w:val="-1"/>
          <w:sz w:val="20"/>
        </w:rPr>
        <w:t>ll</w:t>
      </w:r>
      <w:r w:rsidRPr="00B4606A">
        <w:rPr>
          <w:rFonts w:ascii="Arial" w:hAnsi="Arial" w:cs="Arial"/>
          <w:b/>
          <w:color w:val="76923C" w:themeColor="accent3" w:themeShade="BF"/>
          <w:spacing w:val="-2"/>
          <w:sz w:val="20"/>
        </w:rPr>
        <w:t>g</w:t>
      </w:r>
      <w:r w:rsidRPr="00B4606A">
        <w:rPr>
          <w:rFonts w:ascii="Arial" w:hAnsi="Arial" w:cs="Arial"/>
          <w:b/>
          <w:color w:val="76923C" w:themeColor="accent3" w:themeShade="BF"/>
          <w:spacing w:val="-1"/>
          <w:sz w:val="20"/>
        </w:rPr>
        <w:t>.</w:t>
      </w:r>
      <w:r w:rsidRPr="00B4606A">
        <w:rPr>
          <w:rFonts w:ascii="Arial" w:hAnsi="Arial" w:cs="Arial"/>
          <w:b/>
          <w:color w:val="76923C" w:themeColor="accent3" w:themeShade="BF"/>
          <w:spacing w:val="-2"/>
          <w:sz w:val="20"/>
        </w:rPr>
        <w:t>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7C0E" w14:textId="77777777" w:rsidR="00D67082" w:rsidRDefault="00D67082" w:rsidP="003F7976">
      <w:r>
        <w:separator/>
      </w:r>
    </w:p>
  </w:footnote>
  <w:footnote w:type="continuationSeparator" w:id="0">
    <w:p w14:paraId="3A2AB9E3" w14:textId="77777777" w:rsidR="00D67082" w:rsidRDefault="00D67082" w:rsidP="003F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9D1B" w14:textId="77777777" w:rsidR="00017207" w:rsidRDefault="00017207" w:rsidP="00017207">
    <w:pPr>
      <w:pStyle w:val="Header"/>
      <w:ind w:left="1800" w:firstLine="4680"/>
    </w:pPr>
    <w:r>
      <w:rPr>
        <w:rFonts w:ascii="Times New Roman"/>
        <w:noProof/>
        <w:position w:val="71"/>
        <w:sz w:val="20"/>
      </w:rPr>
      <w:drawing>
        <wp:anchor distT="0" distB="0" distL="0" distR="0" simplePos="0" relativeHeight="251658240" behindDoc="0" locked="0" layoutInCell="1" allowOverlap="1" wp14:anchorId="50F9AA75" wp14:editId="150D3C06">
          <wp:simplePos x="0" y="0"/>
          <wp:positionH relativeFrom="page">
            <wp:posOffset>0</wp:posOffset>
          </wp:positionH>
          <wp:positionV relativeFrom="page">
            <wp:posOffset>11219</wp:posOffset>
          </wp:positionV>
          <wp:extent cx="4946112" cy="1357575"/>
          <wp:effectExtent l="0" t="0" r="0" b="0"/>
          <wp:wrapSquare wrapText="bothSides"/>
          <wp:docPr id="9" name="Picture 9" descr="FCSLLG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SLLG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" t="18286" r="51344" b="38600"/>
                  <a:stretch/>
                </pic:blipFill>
                <pic:spPr bwMode="auto">
                  <a:xfrm>
                    <a:off x="0" y="0"/>
                    <a:ext cx="4946112" cy="135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EFF6F" w14:textId="77777777" w:rsidR="00017207" w:rsidRDefault="00017207" w:rsidP="00017207">
    <w:pPr>
      <w:pStyle w:val="Header"/>
      <w:ind w:left="1800" w:firstLine="4680"/>
    </w:pPr>
  </w:p>
  <w:p w14:paraId="2C0A0B16" w14:textId="77777777" w:rsidR="00017207" w:rsidRDefault="00017207" w:rsidP="00017207">
    <w:pPr>
      <w:pStyle w:val="Header"/>
      <w:ind w:left="1800" w:firstLine="4680"/>
    </w:pPr>
  </w:p>
  <w:p w14:paraId="18580297" w14:textId="77777777" w:rsidR="002316C3" w:rsidRDefault="00017207" w:rsidP="00017207">
    <w:pPr>
      <w:pStyle w:val="Header"/>
      <w:tabs>
        <w:tab w:val="clear" w:pos="9360"/>
      </w:tabs>
      <w:ind w:left="1800" w:firstLine="4680"/>
    </w:pPr>
    <w:r w:rsidRPr="00017207">
      <w:rPr>
        <w:noProof/>
      </w:rPr>
      <w:drawing>
        <wp:inline distT="0" distB="0" distL="0" distR="0" wp14:anchorId="37C4783D" wp14:editId="07458FA2">
          <wp:extent cx="1980265" cy="1126499"/>
          <wp:effectExtent l="0" t="0" r="0" b="0"/>
          <wp:docPr id="10" name="Picture 10" descr="C:\Users\smartin-estwick\AppData\Local\Microsoft\Windows\INetCache\Content.Outlook\LOZ6ISJG\FCS_Logo_tagline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-estwick\AppData\Local\Microsoft\Windows\INetCache\Content.Outlook\LOZ6ISJG\FCS_Logo_tagline_RGB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71" cy="1141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96"/>
    <w:rsid w:val="00017207"/>
    <w:rsid w:val="00087931"/>
    <w:rsid w:val="001E168C"/>
    <w:rsid w:val="001E2FAD"/>
    <w:rsid w:val="001F482F"/>
    <w:rsid w:val="00220CB1"/>
    <w:rsid w:val="002316C3"/>
    <w:rsid w:val="00246820"/>
    <w:rsid w:val="00310F1D"/>
    <w:rsid w:val="003F7976"/>
    <w:rsid w:val="004E33D3"/>
    <w:rsid w:val="006E2B12"/>
    <w:rsid w:val="00774072"/>
    <w:rsid w:val="008907A3"/>
    <w:rsid w:val="008976EE"/>
    <w:rsid w:val="009B1ECA"/>
    <w:rsid w:val="009C6078"/>
    <w:rsid w:val="009F14E9"/>
    <w:rsid w:val="00A57BE8"/>
    <w:rsid w:val="00A859AB"/>
    <w:rsid w:val="00AD732E"/>
    <w:rsid w:val="00B127B3"/>
    <w:rsid w:val="00B4606A"/>
    <w:rsid w:val="00B90296"/>
    <w:rsid w:val="00B970EE"/>
    <w:rsid w:val="00BA1DB9"/>
    <w:rsid w:val="00BB5226"/>
    <w:rsid w:val="00C80508"/>
    <w:rsid w:val="00C84522"/>
    <w:rsid w:val="00CB6AEF"/>
    <w:rsid w:val="00D05C42"/>
    <w:rsid w:val="00D2070E"/>
    <w:rsid w:val="00D67082"/>
    <w:rsid w:val="00E05212"/>
    <w:rsid w:val="00EC3E5B"/>
    <w:rsid w:val="00F102F0"/>
    <w:rsid w:val="00F673C1"/>
    <w:rsid w:val="00F8309C"/>
    <w:rsid w:val="00F8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42A2B"/>
  <w15:docId w15:val="{4789DAD4-D75C-42F1-8A9B-E8403A7F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0296"/>
  </w:style>
  <w:style w:type="paragraph" w:styleId="Heading1">
    <w:name w:val="heading 1"/>
    <w:basedOn w:val="Normal"/>
    <w:uiPriority w:val="1"/>
    <w:qFormat/>
    <w:pPr>
      <w:ind w:left="905"/>
      <w:outlineLvl w:val="0"/>
    </w:pPr>
    <w:rPr>
      <w:rFonts w:ascii="Arial Narrow" w:eastAsia="Arial Narrow" w:hAnsi="Arial Narrow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5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76"/>
  </w:style>
  <w:style w:type="paragraph" w:styleId="Footer">
    <w:name w:val="footer"/>
    <w:basedOn w:val="Normal"/>
    <w:link w:val="FooterChar"/>
    <w:uiPriority w:val="99"/>
    <w:unhideWhenUsed/>
    <w:rsid w:val="003F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76"/>
  </w:style>
  <w:style w:type="paragraph" w:styleId="NoSpacing">
    <w:name w:val="No Spacing"/>
    <w:uiPriority w:val="1"/>
    <w:qFormat/>
    <w:rsid w:val="00A859AB"/>
  </w:style>
  <w:style w:type="paragraph" w:customStyle="1" w:styleId="Default">
    <w:name w:val="Default"/>
    <w:basedOn w:val="Normal"/>
    <w:uiPriority w:val="99"/>
    <w:rsid w:val="00B90296"/>
    <w:pPr>
      <w:widowControl/>
      <w:autoSpaceDE w:val="0"/>
      <w:autoSpaceDN w:val="0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sllg.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rper\Downloads\Letterhead_digital_Sep%20202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Letterhead_digital_Sep 2020 (1)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Penny Harper</dc:creator>
  <cp:lastModifiedBy>Margaret Row</cp:lastModifiedBy>
  <cp:revision>2</cp:revision>
  <dcterms:created xsi:type="dcterms:W3CDTF">2022-06-16T15:51:00Z</dcterms:created>
  <dcterms:modified xsi:type="dcterms:W3CDTF">2022-06-16T15:51:00Z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2020-03-25T00:00:00Z</vt:filetime>
  </property>
</Properties>
</file>